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594" w:rsidRDefault="00717594" w:rsidP="00717594">
      <w:pPr>
        <w:pStyle w:val="Nagwek2"/>
        <w:ind w:firstLine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Karta modułu / przedmiotu</w:t>
      </w:r>
    </w:p>
    <w:p w:rsidR="00080BC4" w:rsidRPr="00717594" w:rsidRDefault="00080BC4" w:rsidP="00717594">
      <w:pPr>
        <w:pStyle w:val="Nagwek2"/>
        <w:ind w:firstLine="0"/>
        <w:jc w:val="both"/>
        <w:rPr>
          <w:color w:val="FF0000"/>
          <w:sz w:val="24"/>
          <w:szCs w:val="24"/>
        </w:rPr>
      </w:pPr>
      <w:r w:rsidRPr="00A30075">
        <w:rPr>
          <w:sz w:val="24"/>
          <w:szCs w:val="24"/>
        </w:rPr>
        <w:tab/>
      </w:r>
      <w:r w:rsidRPr="00A30075">
        <w:rPr>
          <w:sz w:val="24"/>
          <w:szCs w:val="24"/>
        </w:rPr>
        <w:tab/>
      </w:r>
      <w:r w:rsidRPr="00A30075">
        <w:rPr>
          <w:sz w:val="24"/>
          <w:szCs w:val="24"/>
        </w:rPr>
        <w:tab/>
      </w:r>
      <w:r w:rsidRPr="00A30075">
        <w:rPr>
          <w:sz w:val="24"/>
          <w:szCs w:val="24"/>
        </w:rPr>
        <w:tab/>
      </w:r>
      <w:r w:rsidRPr="00A30075">
        <w:rPr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A3007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A30075" w:rsidRDefault="00080BC4" w:rsidP="007D531E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080BC4" w:rsidRPr="00A30075" w:rsidRDefault="0071759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AE22D5">
              <w:rPr>
                <w:rFonts w:ascii="Cambria" w:hAnsi="Cambria" w:cs="Cambria"/>
                <w:sz w:val="24"/>
                <w:szCs w:val="24"/>
              </w:rPr>
              <w:t xml:space="preserve"> C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A30075" w:rsidRDefault="00080BC4" w:rsidP="007D531E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080BC4" w:rsidRPr="00A30075" w:rsidRDefault="00DC474C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Warsztaty z historii literatury polskiej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AE22D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(do 1939r.) 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– Młoda Polska i XX-lecie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AE22D5">
              <w:rPr>
                <w:rFonts w:ascii="Cambria" w:hAnsi="Cambria" w:cs="Cambria"/>
                <w:sz w:val="24"/>
                <w:szCs w:val="24"/>
              </w:rPr>
              <w:t xml:space="preserve"> C/17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80BC4" w:rsidRPr="00AE22D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AE22D5"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:rsidR="00AE22D5" w:rsidRPr="00AE22D5" w:rsidRDefault="00AE22D5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80BC4" w:rsidRPr="00A30075" w:rsidTr="00B05D33">
        <w:trPr>
          <w:cantSplit/>
        </w:trPr>
        <w:tc>
          <w:tcPr>
            <w:tcW w:w="497" w:type="dxa"/>
            <w:vMerge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080BC4" w:rsidRPr="00A30075" w:rsidRDefault="00A12E82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praktyczny</w:t>
            </w:r>
          </w:p>
        </w:tc>
        <w:tc>
          <w:tcPr>
            <w:tcW w:w="3521" w:type="dxa"/>
            <w:gridSpan w:val="5"/>
          </w:tcPr>
          <w:p w:rsidR="00080BC4" w:rsidRPr="00A30075" w:rsidRDefault="00590A19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080BC4" w:rsidRPr="00A30075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080BC4" w:rsidRPr="00A30075" w:rsidRDefault="00590A19" w:rsidP="000A572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080BC4" w:rsidRPr="00A30075" w:rsidTr="00B05D33">
        <w:trPr>
          <w:cantSplit/>
        </w:trPr>
        <w:tc>
          <w:tcPr>
            <w:tcW w:w="497" w:type="dxa"/>
            <w:vMerge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080BC4" w:rsidRPr="00A30075" w:rsidRDefault="004F39DA" w:rsidP="004F39DA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23" w:type="dxa"/>
            <w:gridSpan w:val="3"/>
          </w:tcPr>
          <w:p w:rsidR="00080BC4" w:rsidRPr="00A30075" w:rsidRDefault="00717594" w:rsidP="0071759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Status </w:t>
            </w:r>
            <w:r w:rsidR="00080BC4" w:rsidRPr="00A30075">
              <w:rPr>
                <w:rFonts w:ascii="Cambria" w:hAnsi="Cambria" w:cs="Cambria"/>
                <w:sz w:val="24"/>
                <w:szCs w:val="24"/>
              </w:rPr>
              <w:t>przedmiotu /modułu:</w:t>
            </w:r>
          </w:p>
          <w:p w:rsidR="00080BC4" w:rsidRPr="00A30075" w:rsidRDefault="0071759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bowiązkowy</w:t>
            </w:r>
          </w:p>
        </w:tc>
        <w:tc>
          <w:tcPr>
            <w:tcW w:w="3521" w:type="dxa"/>
            <w:gridSpan w:val="5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080BC4" w:rsidRPr="00A30075" w:rsidRDefault="00590A19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olski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A30075" w:rsidRDefault="00080BC4" w:rsidP="00AE22D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="00AE22D5">
              <w:rPr>
                <w:rFonts w:ascii="Cambria" w:hAnsi="Cambria" w:cs="Cambria"/>
                <w:sz w:val="24"/>
                <w:szCs w:val="24"/>
              </w:rPr>
              <w:t>-</w:t>
            </w:r>
            <w:r w:rsidRPr="00A30075">
              <w:rPr>
                <w:rFonts w:ascii="Cambria" w:hAnsi="Cambria" w:cs="Cambria"/>
                <w:sz w:val="24"/>
                <w:szCs w:val="24"/>
              </w:rPr>
              <w:br/>
            </w:r>
            <w:r w:rsidR="00DC474C">
              <w:rPr>
                <w:rFonts w:ascii="Cambria" w:hAnsi="Cambria" w:cs="Cambria"/>
                <w:sz w:val="24"/>
                <w:szCs w:val="24"/>
              </w:rPr>
              <w:t>warsztaty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080BC4" w:rsidRPr="00A30075" w:rsidRDefault="00080BC4" w:rsidP="00717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80BC4" w:rsidRPr="00A30075" w:rsidRDefault="00080BC4" w:rsidP="00717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A30075" w:rsidRDefault="00DC474C" w:rsidP="00AE22D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60</w:t>
            </w:r>
          </w:p>
        </w:tc>
      </w:tr>
      <w:tr w:rsidR="00080BC4" w:rsidRPr="00A30075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080BC4" w:rsidRPr="00A30075">
        <w:tc>
          <w:tcPr>
            <w:tcW w:w="2802" w:type="dxa"/>
            <w:gridSpan w:val="4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080BC4" w:rsidRPr="000B44C0">
        <w:tc>
          <w:tcPr>
            <w:tcW w:w="2802" w:type="dxa"/>
            <w:gridSpan w:val="4"/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Cel przedmiotu / modułu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080BC4" w:rsidRPr="008F3BC8" w:rsidRDefault="00080BC4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F3BC8">
              <w:rPr>
                <w:rFonts w:ascii="Cambria" w:hAnsi="Cambria" w:cs="Cambria"/>
                <w:sz w:val="22"/>
                <w:szCs w:val="22"/>
              </w:rPr>
              <w:t>1. Zapoznanie z zagadnieniami genezy, periodyzacji i cezury czasowej Młodej Polski i Dwudziestolecia.</w:t>
            </w:r>
          </w:p>
          <w:p w:rsidR="00080BC4" w:rsidRPr="008F3BC8" w:rsidRDefault="00080BC4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F3BC8">
              <w:rPr>
                <w:rFonts w:ascii="Cambria" w:hAnsi="Cambria" w:cs="Cambria"/>
                <w:sz w:val="22"/>
                <w:szCs w:val="22"/>
              </w:rPr>
              <w:t>2. Zaznajomienie z problematyką tła historyczno-światopoglądowego okresów</w:t>
            </w:r>
            <w:r w:rsidR="00B37A61"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080BC4" w:rsidRPr="008F3BC8" w:rsidRDefault="00080BC4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F3BC8">
              <w:rPr>
                <w:rFonts w:ascii="Cambria" w:hAnsi="Cambria" w:cs="Cambria"/>
                <w:sz w:val="22"/>
                <w:szCs w:val="22"/>
              </w:rPr>
              <w:t>3. Przedstawienie wybranych kon</w:t>
            </w:r>
            <w:r w:rsidR="00A5589F">
              <w:rPr>
                <w:rFonts w:ascii="Cambria" w:hAnsi="Cambria" w:cs="Cambria"/>
                <w:sz w:val="22"/>
                <w:szCs w:val="22"/>
              </w:rPr>
              <w:t>cepcji filozoficznych okresów z</w:t>
            </w:r>
            <w:r w:rsidRPr="008F3BC8">
              <w:rPr>
                <w:rFonts w:ascii="Cambria" w:hAnsi="Cambria" w:cs="Cambria"/>
                <w:sz w:val="22"/>
                <w:szCs w:val="22"/>
              </w:rPr>
              <w:t xml:space="preserve"> uwzględnieniem ich konsekwencji kulturowych.</w:t>
            </w:r>
          </w:p>
          <w:p w:rsidR="00080BC4" w:rsidRPr="008F3BC8" w:rsidRDefault="00080BC4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F3BC8">
              <w:rPr>
                <w:rFonts w:ascii="Cambria" w:hAnsi="Cambria" w:cs="Cambria"/>
                <w:sz w:val="22"/>
                <w:szCs w:val="22"/>
              </w:rPr>
              <w:t>4. Prezentacja najistotniejszych trendów, tendencji i nurtów artystycznych okres</w:t>
            </w:r>
            <w:r w:rsidR="00A5589F">
              <w:rPr>
                <w:rFonts w:ascii="Cambria" w:hAnsi="Cambria" w:cs="Cambria"/>
                <w:sz w:val="22"/>
                <w:szCs w:val="22"/>
              </w:rPr>
              <w:t xml:space="preserve">ów z </w:t>
            </w:r>
            <w:r w:rsidRPr="008F3BC8">
              <w:rPr>
                <w:rFonts w:ascii="Cambria" w:hAnsi="Cambria" w:cs="Cambria"/>
                <w:sz w:val="22"/>
                <w:szCs w:val="22"/>
              </w:rPr>
              <w:t xml:space="preserve">uwzględnieniem postulatów i programów głoszonych pod adresem literatury. </w:t>
            </w:r>
          </w:p>
          <w:p w:rsidR="00080BC4" w:rsidRPr="008F3BC8" w:rsidRDefault="00B37A61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5. 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 xml:space="preserve">Prezentacja </w:t>
            </w:r>
            <w:r w:rsidR="00A5589F">
              <w:rPr>
                <w:rFonts w:ascii="Cambria" w:hAnsi="Cambria" w:cs="Cambria"/>
                <w:sz w:val="22"/>
                <w:szCs w:val="22"/>
              </w:rPr>
              <w:t>wybranych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 xml:space="preserve"> utworów literackich okresów z jednoczesnym wprowadzeniem elementów analizy historycznoliterackiej.</w:t>
            </w:r>
          </w:p>
          <w:p w:rsidR="00080BC4" w:rsidRPr="008F3BC8" w:rsidRDefault="00B37A61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6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>. Zapoznanie z wyznacznikami stylistyki i konwencji literackich wybranych utworów okresów, ze szczególnym podkreśleniem aspektu macierzystego kontekstu epoki i relacji względem tradycji historycznoliterackiej.</w:t>
            </w:r>
          </w:p>
          <w:p w:rsidR="00080BC4" w:rsidRDefault="00B37A61" w:rsidP="00CB1F91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7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>. Zapoznanie z wybranymi pracami historyków literatury, poświęconych problematyce analizy i systematyzacji zjawisk literackich okresów.</w:t>
            </w:r>
            <w:r w:rsidR="00080BC4" w:rsidRPr="000B44C0">
              <w:rPr>
                <w:rFonts w:ascii="Cambria" w:hAnsi="Cambria" w:cs="Cambria"/>
              </w:rPr>
              <w:t xml:space="preserve"> </w:t>
            </w:r>
          </w:p>
          <w:p w:rsidR="00216849" w:rsidRPr="000B44C0" w:rsidRDefault="00216849" w:rsidP="00CB1F91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Wymagania wstępne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0B44C0">
              <w:rPr>
                <w:rFonts w:ascii="Cambria" w:hAnsi="Cambria" w:cs="Cambria"/>
                <w:sz w:val="22"/>
                <w:szCs w:val="22"/>
              </w:rPr>
              <w:t>Student powinien posiadać elementarne wiadomości z zakresu literatury Młodej Polski i Dwudziestolecia międzywojennego, zarówno w aspekcie specyfiki kulturowej epok, jak i ich kontekstu historycznoliterackiego.</w:t>
            </w:r>
          </w:p>
          <w:p w:rsidR="00216849" w:rsidRPr="00717594" w:rsidRDefault="00080BC4" w:rsidP="00CB1F9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0B44C0">
              <w:rPr>
                <w:rFonts w:ascii="Cambria" w:hAnsi="Cambria" w:cs="Cambria"/>
                <w:sz w:val="22"/>
                <w:szCs w:val="22"/>
              </w:rPr>
              <w:t>Ponadto powinien być wyposażony w aparaturę pojęciową z zakresu analizy i interpretacji dzieła literackiego.</w:t>
            </w:r>
          </w:p>
        </w:tc>
      </w:tr>
      <w:tr w:rsidR="00080BC4" w:rsidRPr="000B44C0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b/>
                <w:bCs/>
              </w:rPr>
              <w:t xml:space="preserve">EFEKTY </w:t>
            </w:r>
            <w:r w:rsidR="00590A19">
              <w:rPr>
                <w:rFonts w:ascii="Cambria" w:hAnsi="Cambria" w:cs="Cambria"/>
                <w:b/>
                <w:bCs/>
              </w:rPr>
              <w:t>UCZENIA SIĘ</w:t>
            </w:r>
          </w:p>
        </w:tc>
      </w:tr>
      <w:tr w:rsidR="00216849" w:rsidRPr="000B44C0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216849" w:rsidRPr="00216849" w:rsidRDefault="00216849" w:rsidP="006B7DA4">
            <w:pPr>
              <w:rPr>
                <w:rFonts w:ascii="Cambria" w:hAnsi="Cambria"/>
                <w:sz w:val="24"/>
                <w:szCs w:val="24"/>
              </w:rPr>
            </w:pPr>
            <w:r w:rsidRPr="0021684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16849" w:rsidRPr="00216849" w:rsidRDefault="00216849" w:rsidP="006B7DA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16849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216849" w:rsidRPr="00216849" w:rsidRDefault="00216849" w:rsidP="006B7DA4">
            <w:pPr>
              <w:jc w:val="center"/>
              <w:rPr>
                <w:sz w:val="22"/>
                <w:szCs w:val="22"/>
              </w:rPr>
            </w:pPr>
            <w:r w:rsidRPr="00216849">
              <w:rPr>
                <w:sz w:val="22"/>
                <w:szCs w:val="22"/>
              </w:rPr>
              <w:t xml:space="preserve">Kod kierunkowego efektu </w:t>
            </w:r>
          </w:p>
          <w:p w:rsidR="00216849" w:rsidRPr="00216849" w:rsidRDefault="00216849" w:rsidP="006B7DA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16849">
              <w:rPr>
                <w:sz w:val="22"/>
                <w:szCs w:val="22"/>
              </w:rPr>
              <w:t>uczenia się</w:t>
            </w:r>
          </w:p>
        </w:tc>
      </w:tr>
      <w:tr w:rsidR="00590A19" w:rsidRPr="000B44C0" w:rsidTr="006B7DA4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590A19" w:rsidRDefault="00590A19" w:rsidP="007D531E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b/>
              </w:rPr>
              <w:t xml:space="preserve">Wiedza 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lastRenderedPageBreak/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080BC4" w:rsidRPr="00717594" w:rsidRDefault="00080BC4" w:rsidP="000127F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Student rozpoznaje, odtwarza i stosuje w sposób uporządkowany podstawową terminologię związaną zarówno z periodyzacją literatury Młodej Polski i Dwudziestolecia międzywojennego (okres literacki, ramy czasowe, cezura, prąd, tendencja, utwór programowy itp.), światopoglądem i postawami epok (dekadentyzm, katastrofizm, pesymizm, nihilizm, chłopomania itp.), prądami artystycznymi (impresjonizm, ekspresjonizm, symbolizm,</w:t>
            </w:r>
            <w:r w:rsidRPr="00717594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surrealizm, oniryzm, kreacjonizm, imaginizm</w:t>
            </w:r>
            <w:r w:rsidR="004E6B1D" w:rsidRPr="00717594">
              <w:rPr>
                <w:rFonts w:ascii="Cambria" w:hAnsi="Cambria" w:cs="Cambria"/>
                <w:color w:val="000000"/>
                <w:sz w:val="24"/>
                <w:szCs w:val="24"/>
              </w:rPr>
              <w:t>,</w:t>
            </w:r>
            <w:r w:rsidRPr="00717594">
              <w:rPr>
                <w:rFonts w:ascii="Cambria" w:hAnsi="Cambria" w:cs="Cambria"/>
                <w:sz w:val="24"/>
                <w:szCs w:val="24"/>
              </w:rPr>
              <w:t xml:space="preserve"> franciszkanizm), jak i strategiami filozoficznymi (nietzscheanizm, schopenhaueryzm, bergsonizm itp.), literacko-kreacyjnymi (futuryzm, Skamander, Awangarda Krakowska, Druga Awangarda; groteska, ironia</w:t>
            </w:r>
            <w:r w:rsidR="00DB02CD" w:rsidRPr="00717594">
              <w:rPr>
                <w:rFonts w:ascii="Cambria" w:hAnsi="Cambria" w:cs="Cambria"/>
                <w:sz w:val="24"/>
                <w:szCs w:val="24"/>
              </w:rPr>
              <w:t>,</w:t>
            </w:r>
            <w:r w:rsidRPr="00717594">
              <w:rPr>
                <w:rFonts w:ascii="Cambria" w:hAnsi="Cambria" w:cs="Cambria"/>
                <w:sz w:val="24"/>
                <w:szCs w:val="24"/>
              </w:rPr>
              <w:t xml:space="preserve"> witalizm, prezenteizm; słowa na wolności, urbanizm, międzysłowie, pseudonim poetycki, wyobraźnia wyzwolona) oraz rodzajowo-gatunkowymi (hymn, poemat, epopeja, dramat realistyczno-naturalistyczny, dramat realistyczno-symboliczny, dramat ekspresjonistyczny; powieść realistyczno-obyczajowa, powieść awangardowa – i ich odmiany). </w:t>
            </w:r>
          </w:p>
        </w:tc>
        <w:tc>
          <w:tcPr>
            <w:tcW w:w="1400" w:type="dxa"/>
            <w:gridSpan w:val="2"/>
            <w:vAlign w:val="center"/>
          </w:tcPr>
          <w:p w:rsidR="00DC474C" w:rsidRPr="0070655E" w:rsidRDefault="00DC474C" w:rsidP="00DC474C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K1P_W01</w:t>
            </w:r>
          </w:p>
          <w:p w:rsidR="00DF2422" w:rsidRPr="00717594" w:rsidRDefault="00DC474C" w:rsidP="00DC474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0655E">
              <w:rPr>
                <w:sz w:val="24"/>
              </w:rPr>
              <w:t>K1P_W06</w:t>
            </w:r>
            <w:r w:rsidR="00DF2422" w:rsidRPr="00717594">
              <w:rPr>
                <w:rFonts w:ascii="Cambria" w:hAnsi="Cambria" w:cs="Cambria"/>
                <w:sz w:val="24"/>
                <w:szCs w:val="24"/>
              </w:rPr>
              <w:br/>
            </w:r>
          </w:p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C474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DC474C" w:rsidRPr="000B44C0" w:rsidRDefault="00DC474C" w:rsidP="007D531E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DC474C" w:rsidRPr="00717594" w:rsidRDefault="00DC474C" w:rsidP="00DC474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</w:rPr>
              <w:t>Ma wiedzę z zakresu metod interpretacji tekstów modernistycznych i XX-lecia międzywojennego z uwzględnieniem reguł rodzajowo-gatunkowych i zjawisk kontekstowych.</w:t>
            </w:r>
          </w:p>
        </w:tc>
        <w:tc>
          <w:tcPr>
            <w:tcW w:w="1400" w:type="dxa"/>
            <w:gridSpan w:val="2"/>
            <w:vAlign w:val="center"/>
          </w:tcPr>
          <w:p w:rsidR="00DC474C" w:rsidRDefault="00DC474C" w:rsidP="00DC474C">
            <w:pPr>
              <w:jc w:val="both"/>
              <w:rPr>
                <w:sz w:val="24"/>
              </w:rPr>
            </w:pPr>
            <w:r>
              <w:rPr>
                <w:color w:val="000000" w:themeColor="text1"/>
                <w:sz w:val="24"/>
                <w:szCs w:val="24"/>
              </w:rPr>
              <w:t>K1P_W02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0</w:t>
            </w:r>
            <w:r w:rsidR="00DC474C">
              <w:rPr>
                <w:rFonts w:ascii="Cambria" w:hAnsi="Cambria" w:cs="Cambria"/>
              </w:rPr>
              <w:t>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080BC4" w:rsidRPr="00717594" w:rsidRDefault="00080BC4" w:rsidP="00DE3C0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Rozpoznaje i przywołuje wiadomości z zakresu wybranych utworów obu okresów oraz towarzyszącego im kontekstu historycznoliterackiego. Rozpoznaje charakterystyczne wyznaczniki warsztatu poetyckiego, prozatorskiego i dramaturgicznego epok, wyznaczniki stylistyki i konwencji literackich wybranych utworów okresów, z uwzględnieniem postulatów i programów głoszonych pod adresem literatury.</w:t>
            </w:r>
          </w:p>
        </w:tc>
        <w:tc>
          <w:tcPr>
            <w:tcW w:w="1400" w:type="dxa"/>
            <w:gridSpan w:val="2"/>
            <w:vAlign w:val="center"/>
          </w:tcPr>
          <w:p w:rsidR="00080BC4" w:rsidRPr="00717594" w:rsidRDefault="00080BC4" w:rsidP="00F6594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_W0</w:t>
            </w:r>
            <w:r w:rsidR="00DC474C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DC474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DC474C" w:rsidRPr="000B44C0" w:rsidRDefault="00DC474C" w:rsidP="007D531E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04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DC474C" w:rsidRPr="00717594" w:rsidRDefault="00DC474C" w:rsidP="00DC474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</w:rPr>
              <w:t>Zna twórców polskiego modernizmu i dwudziestolecia międzywojennego, i ich reprezentatywne teksty, które potrafi zanalizować z wykorzystaniem artykułów kontekstowych.</w:t>
            </w:r>
          </w:p>
        </w:tc>
        <w:tc>
          <w:tcPr>
            <w:tcW w:w="1400" w:type="dxa"/>
            <w:gridSpan w:val="2"/>
            <w:vAlign w:val="center"/>
          </w:tcPr>
          <w:p w:rsidR="00DC474C" w:rsidRPr="00717594" w:rsidRDefault="00DC474C" w:rsidP="00F6594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</w:rPr>
              <w:t>K1P_W06</w:t>
            </w:r>
          </w:p>
        </w:tc>
      </w:tr>
      <w:tr w:rsidR="00DC474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DC474C" w:rsidRDefault="00DC474C" w:rsidP="007D531E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05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DC474C" w:rsidRDefault="00DC474C" w:rsidP="00DC474C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Dostrzega powiązania polskiego </w:t>
            </w:r>
            <w:r>
              <w:rPr>
                <w:sz w:val="24"/>
              </w:rPr>
              <w:t>modernizmu i literatury dwudziestolecia międzywojennego</w:t>
            </w:r>
            <w:r w:rsidRPr="0070655E">
              <w:rPr>
                <w:sz w:val="24"/>
              </w:rPr>
              <w:t xml:space="preserve"> z literaturą innych krajów. Przywoł</w:t>
            </w:r>
            <w:r>
              <w:rPr>
                <w:sz w:val="24"/>
              </w:rPr>
              <w:t>uje stosowne konteksty estetyczne (np. malarskie) i filozoficzno-ideowe.</w:t>
            </w:r>
          </w:p>
        </w:tc>
        <w:tc>
          <w:tcPr>
            <w:tcW w:w="1400" w:type="dxa"/>
            <w:gridSpan w:val="2"/>
            <w:vAlign w:val="center"/>
          </w:tcPr>
          <w:p w:rsidR="00DC474C" w:rsidRPr="0070655E" w:rsidRDefault="00DC474C" w:rsidP="00DC474C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K1P_W07</w:t>
            </w:r>
          </w:p>
          <w:p w:rsidR="00DC474C" w:rsidRDefault="00DC474C" w:rsidP="00DC474C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K1P_W0</w:t>
            </w:r>
            <w:r>
              <w:rPr>
                <w:sz w:val="24"/>
              </w:rPr>
              <w:t>4</w:t>
            </w:r>
          </w:p>
        </w:tc>
      </w:tr>
      <w:tr w:rsidR="00DC474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DC474C" w:rsidRDefault="00DC474C" w:rsidP="007D531E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06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DC474C" w:rsidRPr="0070655E" w:rsidRDefault="00DC474C" w:rsidP="00DC474C">
            <w:pPr>
              <w:jc w:val="both"/>
              <w:rPr>
                <w:sz w:val="24"/>
              </w:rPr>
            </w:pPr>
            <w:r>
              <w:rPr>
                <w:sz w:val="24"/>
              </w:rPr>
              <w:t>Ma wiedzę z zakresu komunikacji i kultury języka, którą potrafi spożytkować w celu konstruowania tekstów, realizowania miniprojektów i zadań ćwiczeniowych.</w:t>
            </w:r>
          </w:p>
        </w:tc>
        <w:tc>
          <w:tcPr>
            <w:tcW w:w="1400" w:type="dxa"/>
            <w:gridSpan w:val="2"/>
            <w:vAlign w:val="center"/>
          </w:tcPr>
          <w:p w:rsidR="00DC474C" w:rsidRDefault="00DC474C" w:rsidP="00DC474C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K1P_W14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0</w:t>
            </w:r>
            <w:r w:rsidR="00DC474C">
              <w:rPr>
                <w:rFonts w:ascii="Cambria" w:hAnsi="Cambria" w:cs="Cambria"/>
              </w:rPr>
              <w:t>7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080BC4" w:rsidRPr="00717594" w:rsidRDefault="00DC474C" w:rsidP="00DC474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Posiada wiedzę na temat programu działalności patriotyczno-narodowej przedstawicieli polskiego modernizmu i XX-lecia i jego reperkusji indywidualnych (biograficznych) oraz rezonansów literacko-publicystycznych (także kontestujących).</w:t>
            </w:r>
          </w:p>
        </w:tc>
        <w:tc>
          <w:tcPr>
            <w:tcW w:w="1400" w:type="dxa"/>
            <w:gridSpan w:val="2"/>
            <w:vAlign w:val="center"/>
          </w:tcPr>
          <w:p w:rsidR="00F65947" w:rsidRPr="00717594" w:rsidRDefault="00F65947" w:rsidP="00F6594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_W</w:t>
            </w:r>
            <w:r w:rsidR="00DC474C">
              <w:rPr>
                <w:rFonts w:ascii="Cambria" w:hAnsi="Cambria" w:cs="Cambria"/>
                <w:sz w:val="24"/>
                <w:szCs w:val="24"/>
              </w:rPr>
              <w:t>1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</w:tr>
      <w:tr w:rsidR="00590A19" w:rsidRPr="000B44C0" w:rsidTr="006B7DA4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717594" w:rsidRDefault="00590A19" w:rsidP="00F65947">
            <w:pPr>
              <w:jc w:val="both"/>
              <w:rPr>
                <w:rFonts w:ascii="Cambria" w:hAnsi="Cambria" w:cs="Cambria"/>
                <w:b/>
                <w:sz w:val="24"/>
                <w:szCs w:val="24"/>
              </w:rPr>
            </w:pPr>
            <w:r w:rsidRPr="00717594"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</w:p>
        </w:tc>
      </w:tr>
      <w:tr w:rsidR="00C92735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C92735" w:rsidRPr="0070655E" w:rsidRDefault="00C92735" w:rsidP="006B7DA4">
            <w:pPr>
              <w:jc w:val="both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C92735" w:rsidRPr="0070655E" w:rsidRDefault="00C92735" w:rsidP="006B7DA4">
            <w:pPr>
              <w:jc w:val="both"/>
              <w:rPr>
                <w:sz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Poprawnie stosuje </w:t>
            </w:r>
            <w:r>
              <w:rPr>
                <w:color w:val="000000" w:themeColor="text1"/>
                <w:sz w:val="24"/>
                <w:szCs w:val="24"/>
              </w:rPr>
              <w:t xml:space="preserve">terminologię literaturoznawczą (historyczno- i teoretycznoliteracką) </w:t>
            </w:r>
            <w:r w:rsidRPr="00A86ABB">
              <w:rPr>
                <w:color w:val="000000" w:themeColor="text1"/>
                <w:sz w:val="24"/>
                <w:szCs w:val="24"/>
              </w:rPr>
              <w:t>w wypowiedziach ustnych i pisemnych.</w:t>
            </w:r>
          </w:p>
        </w:tc>
        <w:tc>
          <w:tcPr>
            <w:tcW w:w="1400" w:type="dxa"/>
            <w:gridSpan w:val="2"/>
            <w:vAlign w:val="center"/>
          </w:tcPr>
          <w:p w:rsidR="00C92735" w:rsidRPr="0070655E" w:rsidRDefault="00C92735" w:rsidP="006B7DA4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K1P_U01</w:t>
            </w:r>
          </w:p>
          <w:p w:rsidR="00C92735" w:rsidRPr="0070655E" w:rsidRDefault="00C92735" w:rsidP="006B7DA4">
            <w:pPr>
              <w:jc w:val="both"/>
              <w:rPr>
                <w:sz w:val="24"/>
              </w:rPr>
            </w:pPr>
          </w:p>
        </w:tc>
      </w:tr>
      <w:tr w:rsidR="00C92735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C92735" w:rsidRPr="0070655E" w:rsidRDefault="00C92735" w:rsidP="006B7DA4">
            <w:pPr>
              <w:jc w:val="both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C92735" w:rsidRPr="00A86ABB" w:rsidRDefault="00C92735" w:rsidP="006B7DA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0655E">
              <w:rPr>
                <w:sz w:val="24"/>
              </w:rPr>
              <w:t>Analizuje i  interpretuje wybrane utwory doby romantyzmu za pomocą typowych metod, uwzględniając formalne ukształtowanie wypowiedzi i ich miejsce w procesie historyczno-kulturowym.</w:t>
            </w:r>
          </w:p>
        </w:tc>
        <w:tc>
          <w:tcPr>
            <w:tcW w:w="1400" w:type="dxa"/>
            <w:gridSpan w:val="2"/>
            <w:vAlign w:val="center"/>
          </w:tcPr>
          <w:p w:rsidR="00C92735" w:rsidRPr="0070655E" w:rsidRDefault="00C92735" w:rsidP="006B7DA4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K1P_U02</w:t>
            </w:r>
          </w:p>
        </w:tc>
      </w:tr>
      <w:tr w:rsidR="00C92735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C92735" w:rsidRPr="0070655E" w:rsidRDefault="00C92735" w:rsidP="006B7DA4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C92735" w:rsidRPr="00A86ABB" w:rsidRDefault="00C92735" w:rsidP="006B7DA4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Uzasadnia swoje tezy interpretacyjne i konfrontuje je z poglądami innych autorów (literaturą przedmiotu).</w:t>
            </w:r>
          </w:p>
        </w:tc>
        <w:tc>
          <w:tcPr>
            <w:tcW w:w="1400" w:type="dxa"/>
            <w:gridSpan w:val="2"/>
            <w:vAlign w:val="center"/>
          </w:tcPr>
          <w:p w:rsidR="00C92735" w:rsidRPr="00616CEE" w:rsidRDefault="00C92735" w:rsidP="006B7DA4">
            <w:pPr>
              <w:jc w:val="both"/>
              <w:rPr>
                <w:sz w:val="24"/>
                <w:szCs w:val="24"/>
              </w:rPr>
            </w:pPr>
            <w:r w:rsidRPr="00616CEE">
              <w:rPr>
                <w:color w:val="000000" w:themeColor="text1"/>
                <w:sz w:val="24"/>
                <w:szCs w:val="24"/>
              </w:rPr>
              <w:t>K1P_U04</w:t>
            </w:r>
          </w:p>
        </w:tc>
      </w:tr>
      <w:tr w:rsidR="00C92735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C92735" w:rsidRPr="0070655E" w:rsidRDefault="00C92735" w:rsidP="006B7DA4">
            <w:pPr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C92735" w:rsidRPr="00A86ABB" w:rsidRDefault="00C92735" w:rsidP="006B7DA4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Konstruuje teksty będące miniomówieniami wybranych zagadnień (z wykorzystaniem wskazanych przez prowadzącego źródeł), dbając o zasady poprawności stylistyczno-językowej.</w:t>
            </w:r>
          </w:p>
        </w:tc>
        <w:tc>
          <w:tcPr>
            <w:tcW w:w="1400" w:type="dxa"/>
            <w:gridSpan w:val="2"/>
            <w:vAlign w:val="center"/>
          </w:tcPr>
          <w:p w:rsidR="00C92735" w:rsidRPr="00205BB3" w:rsidRDefault="00C92735" w:rsidP="006B7DA4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K1P_U05</w:t>
            </w:r>
          </w:p>
        </w:tc>
      </w:tr>
      <w:tr w:rsidR="00C92735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C92735" w:rsidRPr="0070655E" w:rsidRDefault="00C92735" w:rsidP="006B7DA4">
            <w:pPr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C92735" w:rsidRPr="00A86ABB" w:rsidRDefault="00C92735" w:rsidP="006B7DA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Potrafi stosować zasady prezentacji i kultury słowa mówionego w wystąpieniach oraz wykorzystywać pozawerbalne środki komunikacji adekwatnie do sytuacji i audytorium.</w:t>
            </w:r>
          </w:p>
        </w:tc>
        <w:tc>
          <w:tcPr>
            <w:tcW w:w="1400" w:type="dxa"/>
            <w:gridSpan w:val="2"/>
            <w:vAlign w:val="center"/>
          </w:tcPr>
          <w:p w:rsidR="00C92735" w:rsidRPr="00205BB3" w:rsidRDefault="00C92735" w:rsidP="006B7DA4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K1P_U07</w:t>
            </w:r>
          </w:p>
        </w:tc>
      </w:tr>
      <w:tr w:rsidR="00C92735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C92735" w:rsidRPr="0070655E" w:rsidRDefault="00C92735" w:rsidP="006B7DA4">
            <w:pPr>
              <w:jc w:val="bot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C92735" w:rsidRPr="0070655E" w:rsidRDefault="00C92735" w:rsidP="006B7DA4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Wyszukuje, analizuje i selekcjonuje informacje z poleconych tekstów źródłowych i artykułów kontekstowych.  </w:t>
            </w:r>
          </w:p>
        </w:tc>
        <w:tc>
          <w:tcPr>
            <w:tcW w:w="1400" w:type="dxa"/>
            <w:gridSpan w:val="2"/>
            <w:vAlign w:val="center"/>
          </w:tcPr>
          <w:p w:rsidR="00C92735" w:rsidRPr="00205BB3" w:rsidRDefault="00C92735" w:rsidP="006B7DA4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K1P_U12</w:t>
            </w:r>
          </w:p>
        </w:tc>
      </w:tr>
      <w:tr w:rsidR="00C92735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C92735" w:rsidRPr="0070655E" w:rsidRDefault="00C92735" w:rsidP="006B7DA4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C92735" w:rsidRPr="00AE22D5" w:rsidRDefault="00C92735" w:rsidP="00AE22D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 zleconych przez prowadzącego działaniach ćwiczeniowo-projektowych potrafi dostosować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swój warsztat i metody pracy do profilu wykorzystywanego medium, specyfiki odbiorców oraz typu konstruowanego przekazu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C92735" w:rsidRPr="00205BB3" w:rsidRDefault="00C92735" w:rsidP="006B7DA4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K1P_U14</w:t>
            </w:r>
          </w:p>
        </w:tc>
      </w:tr>
      <w:tr w:rsidR="00C92735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C92735" w:rsidRPr="0070655E" w:rsidRDefault="00C92735" w:rsidP="006B7DA4">
            <w:pPr>
              <w:jc w:val="bot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C92735" w:rsidRPr="0070655E" w:rsidRDefault="00C92735" w:rsidP="006B7DA4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 ramach zaaranżowanych przez prowadzącego działań, pracuje i współdziała w grupie, przyjmując w niej różne role.</w:t>
            </w:r>
          </w:p>
        </w:tc>
        <w:tc>
          <w:tcPr>
            <w:tcW w:w="1400" w:type="dxa"/>
            <w:gridSpan w:val="2"/>
            <w:vAlign w:val="center"/>
          </w:tcPr>
          <w:p w:rsidR="00C92735" w:rsidRPr="00205BB3" w:rsidRDefault="00C92735" w:rsidP="006B7DA4">
            <w:pPr>
              <w:jc w:val="both"/>
              <w:rPr>
                <w:sz w:val="24"/>
                <w:szCs w:val="24"/>
              </w:rPr>
            </w:pPr>
            <w:r w:rsidRPr="00205BB3">
              <w:rPr>
                <w:sz w:val="24"/>
                <w:szCs w:val="24"/>
              </w:rPr>
              <w:t>K1P_U15</w:t>
            </w:r>
          </w:p>
        </w:tc>
      </w:tr>
      <w:tr w:rsidR="00590A19" w:rsidRPr="000B44C0" w:rsidTr="006B7DA4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717594" w:rsidRDefault="00590A19" w:rsidP="007D531E">
            <w:pPr>
              <w:jc w:val="both"/>
              <w:rPr>
                <w:rFonts w:ascii="Cambria" w:hAnsi="Cambria" w:cs="Cambria"/>
                <w:b/>
                <w:sz w:val="24"/>
                <w:szCs w:val="24"/>
              </w:rPr>
            </w:pPr>
            <w:r w:rsidRPr="00717594"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0B44C0" w:rsidRDefault="00DC474C" w:rsidP="00DE3C04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1</w:t>
            </w:r>
            <w:r w:rsidR="00590A19">
              <w:rPr>
                <w:rFonts w:ascii="Cambria" w:hAnsi="Cambria" w:cs="Cambria"/>
              </w:rPr>
              <w:t>6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080BC4" w:rsidRPr="00717594" w:rsidRDefault="00080BC4" w:rsidP="00C92735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Krytycznie weryfikuje i przeformułowuje swoje stanowiska i sądy dotyczące nawyków interpretacyjno-lekturowych wyniesionych z niższych etapów kształcenia i odnosi je do wiedzy, metod i sposobów interpretacji właściwych dla refleksji filologicznej.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_K0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0B44C0" w:rsidRDefault="00DC474C" w:rsidP="00DE3C04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1</w:t>
            </w:r>
            <w:r w:rsidR="00590A19">
              <w:rPr>
                <w:rFonts w:ascii="Cambria" w:hAnsi="Cambria" w:cs="Cambria"/>
              </w:rPr>
              <w:t>7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080BC4" w:rsidRPr="00717594" w:rsidRDefault="00C92735" w:rsidP="00C92735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0655E">
              <w:rPr>
                <w:sz w:val="24"/>
              </w:rPr>
              <w:t xml:space="preserve">Rekonstruuje światopogląd </w:t>
            </w:r>
            <w:r>
              <w:rPr>
                <w:sz w:val="24"/>
              </w:rPr>
              <w:t>Młodej Polski i Dwudziestolecia</w:t>
            </w:r>
            <w:r w:rsidRPr="0070655E">
              <w:rPr>
                <w:sz w:val="24"/>
              </w:rPr>
              <w:t xml:space="preserve"> jako element dziedzictwa kulturowego regionu, kraju i Europy oraz wskazuje jego reperkusje w sferze współczesności, mając świadomość jego ponadczasowego charakteru.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_K0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7700" w:type="dxa"/>
            <w:gridSpan w:val="10"/>
            <w:tcBorders>
              <w:bottom w:val="single" w:sz="12" w:space="0" w:color="auto"/>
              <w:right w:val="nil"/>
            </w:tcBorders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1400" w:type="dxa"/>
            <w:gridSpan w:val="2"/>
            <w:tcBorders>
              <w:bottom w:val="single" w:sz="12" w:space="0" w:color="auto"/>
            </w:tcBorders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</w:tr>
    </w:tbl>
    <w:p w:rsidR="00080BC4" w:rsidRPr="000B44C0" w:rsidRDefault="00080BC4" w:rsidP="007D531E">
      <w:pPr>
        <w:jc w:val="both"/>
        <w:rPr>
          <w:rFonts w:ascii="Cambria" w:hAnsi="Cambria" w:cs="Cambria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0BC4" w:rsidRPr="000B44C0">
        <w:tc>
          <w:tcPr>
            <w:tcW w:w="10008" w:type="dxa"/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b/>
                <w:bCs/>
              </w:rPr>
              <w:t>TREŚCI PROGRAMOWE</w:t>
            </w: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t>Wykład</w:t>
            </w:r>
          </w:p>
        </w:tc>
      </w:tr>
      <w:tr w:rsidR="00080BC4" w:rsidRPr="000B44C0">
        <w:tc>
          <w:tcPr>
            <w:tcW w:w="10008" w:type="dxa"/>
          </w:tcPr>
          <w:p w:rsidR="00080BC4" w:rsidRPr="000B44C0" w:rsidRDefault="00080BC4" w:rsidP="00C92735">
            <w:pPr>
              <w:ind w:left="38"/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t>Ćwiczenia</w:t>
            </w:r>
          </w:p>
        </w:tc>
      </w:tr>
      <w:tr w:rsidR="00080BC4" w:rsidRPr="000B44C0">
        <w:tc>
          <w:tcPr>
            <w:tcW w:w="10008" w:type="dxa"/>
            <w:vAlign w:val="center"/>
          </w:tcPr>
          <w:p w:rsidR="00080BC4" w:rsidRPr="000B44C0" w:rsidRDefault="00080BC4" w:rsidP="00C92735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0B44C0" w:rsidRDefault="00080BC4" w:rsidP="007D531E">
            <w:pPr>
              <w:pStyle w:val="Nagwek1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>Laboratorium</w:t>
            </w:r>
          </w:p>
        </w:tc>
      </w:tr>
      <w:tr w:rsidR="00080BC4" w:rsidRPr="000B44C0">
        <w:tc>
          <w:tcPr>
            <w:tcW w:w="10008" w:type="dxa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0B44C0" w:rsidRDefault="00C92735" w:rsidP="007D531E">
            <w:pPr>
              <w:pStyle w:val="Nagwek1"/>
              <w:jc w:val="both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Warsztaty</w:t>
            </w:r>
          </w:p>
        </w:tc>
      </w:tr>
      <w:tr w:rsidR="00080BC4" w:rsidRPr="000B44C0">
        <w:tc>
          <w:tcPr>
            <w:tcW w:w="10008" w:type="dxa"/>
            <w:tcBorders>
              <w:bottom w:val="single" w:sz="12" w:space="0" w:color="auto"/>
            </w:tcBorders>
          </w:tcPr>
          <w:p w:rsidR="00E8488C" w:rsidRDefault="00E8488C" w:rsidP="00E8488C">
            <w:pPr>
              <w:ind w:left="38"/>
              <w:jc w:val="both"/>
              <w:rPr>
                <w:sz w:val="24"/>
                <w:szCs w:val="24"/>
              </w:rPr>
            </w:pPr>
            <w:r w:rsidRPr="00F90409">
              <w:rPr>
                <w:sz w:val="24"/>
                <w:szCs w:val="24"/>
              </w:rPr>
              <w:t xml:space="preserve">Zajęcia mają charakter warsztatowy, są ukierunkowane na doskonalenie umiejętności pracy z tekstem </w:t>
            </w:r>
            <w:r>
              <w:rPr>
                <w:sz w:val="24"/>
                <w:szCs w:val="24"/>
              </w:rPr>
              <w:t xml:space="preserve">pisanymi mówionym </w:t>
            </w:r>
            <w:r w:rsidRPr="00F90409">
              <w:rPr>
                <w:sz w:val="24"/>
                <w:szCs w:val="24"/>
              </w:rPr>
              <w:t>jako podstawową materią pracy filologa (ze szczególnym ukierunkowaniem na tekst literacki, historycznoliteracki, krytyczny, gatunki prasowe,</w:t>
            </w:r>
            <w:r>
              <w:rPr>
                <w:sz w:val="24"/>
                <w:szCs w:val="24"/>
              </w:rPr>
              <w:t xml:space="preserve"> itp.; w tym</w:t>
            </w:r>
            <w:r w:rsidRPr="00F90409">
              <w:rPr>
                <w:sz w:val="24"/>
                <w:szCs w:val="24"/>
              </w:rPr>
              <w:t xml:space="preserve"> analiza formy i treści, interpretacja, cel, założenia, konteksty, język, </w:t>
            </w:r>
            <w:r>
              <w:rPr>
                <w:sz w:val="24"/>
                <w:szCs w:val="24"/>
              </w:rPr>
              <w:t>styl, uwarunkowania kontekstowe, prezentacja tekstu).</w:t>
            </w:r>
          </w:p>
          <w:p w:rsidR="00E8488C" w:rsidRPr="00F90409" w:rsidRDefault="00E8488C" w:rsidP="00E8488C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Tematyka zajęć:</w:t>
            </w:r>
          </w:p>
          <w:p w:rsidR="00E8488C" w:rsidRDefault="00E8488C" w:rsidP="00C92735">
            <w:pPr>
              <w:jc w:val="both"/>
              <w:rPr>
                <w:rFonts w:ascii="Cambria" w:hAnsi="Cambria" w:cs="Cambria"/>
              </w:rPr>
            </w:pPr>
          </w:p>
          <w:p w:rsidR="00C92735" w:rsidRPr="000B44C0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</w:rPr>
              <w:t>MŁODA POLSKA</w:t>
            </w:r>
          </w:p>
          <w:p w:rsidR="00C92735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Podłoże historyczno-społeczno-polityczne epoki. Termin „Młoda Polska” i jego znaczenie. Modernizm. Neoromantyzm. Secesja. Ramy chronologiczne epoki.</w:t>
            </w:r>
            <w:r>
              <w:rPr>
                <w:rFonts w:ascii="Cambria" w:hAnsi="Cambria" w:cs="Cambria"/>
                <w:color w:val="000000"/>
              </w:rPr>
              <w:t xml:space="preserve"> Motywy tatrzańskie w pierwszym dziesięcioleciu Młodej Polski. Wczesne teksty K. Przerwy-Tetmajera (</w:t>
            </w:r>
            <w:r w:rsidRPr="00C54341">
              <w:rPr>
                <w:rFonts w:ascii="Cambria" w:hAnsi="Cambria" w:cs="Cambria"/>
                <w:i/>
                <w:color w:val="000000"/>
              </w:rPr>
              <w:t>Poezje. Seria I</w:t>
            </w:r>
            <w:r>
              <w:rPr>
                <w:rFonts w:ascii="Cambria" w:hAnsi="Cambria" w:cs="Cambria"/>
                <w:color w:val="000000"/>
              </w:rPr>
              <w:t>, 1891), B. Leśmiana (</w:t>
            </w:r>
            <w:r w:rsidRPr="00C54341">
              <w:rPr>
                <w:rFonts w:ascii="Cambria" w:hAnsi="Cambria" w:cs="Cambria"/>
                <w:i/>
                <w:color w:val="000000"/>
              </w:rPr>
              <w:t>Sekstyny</w:t>
            </w:r>
            <w:r>
              <w:rPr>
                <w:rFonts w:ascii="Cambria" w:hAnsi="Cambria" w:cs="Cambria"/>
                <w:color w:val="000000"/>
              </w:rPr>
              <w:t xml:space="preserve">), utwory A. Niemojewskiego (w tym cykl </w:t>
            </w:r>
            <w:r>
              <w:rPr>
                <w:rFonts w:ascii="Cambria" w:hAnsi="Cambria" w:cs="Cambria"/>
                <w:i/>
                <w:color w:val="000000"/>
              </w:rPr>
              <w:t>Polonia irredenta</w:t>
            </w:r>
            <w:r>
              <w:rPr>
                <w:rFonts w:ascii="Cambria" w:hAnsi="Cambria" w:cs="Cambria"/>
                <w:color w:val="000000"/>
              </w:rPr>
              <w:t xml:space="preserve">), F. Nowickiego. </w:t>
            </w:r>
          </w:p>
          <w:p w:rsidR="00532423" w:rsidRDefault="00C92735" w:rsidP="00532423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>
              <w:rPr>
                <w:rFonts w:ascii="Cambria" w:hAnsi="Cambria" w:cs="Cambria"/>
                <w:color w:val="000000"/>
              </w:rPr>
              <w:t>„Tygodnik Ilustrowany” jako forum spotkania starych i nowych tendencji w literaturze.</w:t>
            </w:r>
            <w:r w:rsidR="00532423">
              <w:rPr>
                <w:rFonts w:ascii="Cambria" w:hAnsi="Cambria" w:cs="Cambria"/>
                <w:color w:val="000000"/>
              </w:rPr>
              <w:t xml:space="preserve"> Inne czasopisma Młodej Polski („Chimera”, „Krytyka”, „</w:t>
            </w:r>
            <w:r w:rsidR="00532423">
              <w:t>Museion”).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>
              <w:rPr>
                <w:rFonts w:ascii="Cambria" w:hAnsi="Cambria" w:cs="Cambria"/>
                <w:color w:val="000000"/>
              </w:rPr>
              <w:t>Motywy tatrzańskie w pierwszym dziesięcioleciu Młodej Polski w poezji (poezja K. Przerwy-Tetmajera, B. Leśmiana, A. Niemojewskiego, F. Nowickiego) i malarstwie (St. Witkiewicz, W. Gerson, J. Malczewski) .</w:t>
            </w:r>
          </w:p>
          <w:p w:rsidR="00C92735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Podstawowe tendencje, idee, prądy epoki (naturalizm, symboli</w:t>
            </w:r>
            <w:r>
              <w:rPr>
                <w:rFonts w:ascii="Cambria" w:hAnsi="Cambria" w:cs="Cambria"/>
                <w:color w:val="000000"/>
              </w:rPr>
              <w:t>zm, impresjonizm, ekspresjonizm</w:t>
            </w:r>
            <w:r w:rsidRPr="000B44C0">
              <w:rPr>
                <w:rFonts w:ascii="Cambria" w:hAnsi="Cambria" w:cs="Cambria"/>
                <w:color w:val="000000"/>
              </w:rPr>
              <w:t xml:space="preserve">). </w:t>
            </w:r>
          </w:p>
          <w:p w:rsidR="00C92735" w:rsidRPr="00EF3474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</w:rPr>
              <w:t>Teorie przełomów kulturowych.</w:t>
            </w:r>
            <w:r w:rsidRPr="000B44C0">
              <w:rPr>
                <w:rFonts w:ascii="Cambria" w:hAnsi="Cambria" w:cs="Cambria"/>
                <w:color w:val="000000"/>
              </w:rPr>
              <w:t xml:space="preserve"> </w:t>
            </w:r>
            <w:r>
              <w:rPr>
                <w:rFonts w:ascii="Cambria" w:hAnsi="Cambria" w:cs="Cambria"/>
                <w:color w:val="000000"/>
              </w:rPr>
              <w:t>R</w:t>
            </w:r>
            <w:r w:rsidRPr="00EF3474">
              <w:rPr>
                <w:rFonts w:ascii="Cambria" w:hAnsi="Cambria" w:cs="Cambria"/>
                <w:color w:val="000000"/>
              </w:rPr>
              <w:t xml:space="preserve">elacje między pojęciami: prąd – styl – epoka literacka. </w:t>
            </w:r>
            <w:r>
              <w:rPr>
                <w:rFonts w:ascii="Cambria" w:hAnsi="Cambria" w:cs="Cambria"/>
                <w:color w:val="000000"/>
              </w:rPr>
              <w:t>R</w:t>
            </w:r>
            <w:r w:rsidRPr="00EF3474">
              <w:rPr>
                <w:rFonts w:ascii="Cambria" w:hAnsi="Cambria" w:cs="Cambria"/>
                <w:color w:val="000000"/>
              </w:rPr>
              <w:t>ol</w:t>
            </w:r>
            <w:r>
              <w:rPr>
                <w:rFonts w:ascii="Cambria" w:hAnsi="Cambria" w:cs="Cambria"/>
                <w:color w:val="000000"/>
              </w:rPr>
              <w:t>a</w:t>
            </w:r>
            <w:r w:rsidRPr="00EF3474">
              <w:rPr>
                <w:rFonts w:ascii="Cambria" w:hAnsi="Cambria" w:cs="Cambria"/>
                <w:color w:val="000000"/>
              </w:rPr>
              <w:t xml:space="preserve"> koncepcj</w:t>
            </w:r>
            <w:r>
              <w:rPr>
                <w:rFonts w:ascii="Cambria" w:hAnsi="Cambria" w:cs="Cambria"/>
                <w:color w:val="000000"/>
              </w:rPr>
              <w:t>i</w:t>
            </w:r>
            <w:r w:rsidRPr="00EF3474">
              <w:rPr>
                <w:rFonts w:ascii="Cambria" w:hAnsi="Cambria" w:cs="Cambria"/>
                <w:color w:val="000000"/>
              </w:rPr>
              <w:t xml:space="preserve"> Heinricha Wőlfflina w rozwoju tezy o dwuprądowości literatury.</w:t>
            </w:r>
          </w:p>
          <w:p w:rsidR="00C92735" w:rsidRPr="000B44C0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</w:rPr>
              <w:t xml:space="preserve">Pojęcie wartości w epoce modernizmu. Podstawowe opozycje w zakresie postaw życiowych, które wyłoniły się w wyniku zderzenia modernizmu z pozytywizmem. </w:t>
            </w:r>
          </w:p>
          <w:p w:rsidR="00C92735" w:rsidRPr="000B44C0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Dekadentyzm, orientalizm, katastrofizm, satanizm w poezji Młodej Polski. Charakterystyczne tematy i motywy w twórczości poetów tego okresu (praca z wierszami Kazimierza Przerwy-Tetmajera, Jana Kasprowicza, Leopolda Staffa, Bolesława Leśmiana, Tadeusza Micińskiego, Stanisława Koraba Brzozowskiego, Wincentego Koraba Brzozowskiego).</w:t>
            </w:r>
          </w:p>
          <w:p w:rsidR="00C92735" w:rsidRPr="000B44C0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Osobowość młodopolskiego artysty na przykładzie działalności i twórczości Stanisława Przybyszewskiego. </w:t>
            </w:r>
          </w:p>
          <w:p w:rsidR="00C92735" w:rsidRPr="000B44C0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Elementy warsztatu poetów młodopolskich (technika wolnych skojarzeń, praktyczna realizacja teorii „korespondencji sztuk”, psychizacja krajobrazu, rozluźnienie rygorów wersyfikacyjnych). Pojęcie „młodopolszczyzny”. </w:t>
            </w:r>
          </w:p>
          <w:p w:rsidR="00C92735" w:rsidRPr="00EF3474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 w:rsidRPr="00EF3474">
              <w:rPr>
                <w:rFonts w:ascii="Cambria" w:hAnsi="Cambria" w:cs="Cambria"/>
                <w:color w:val="000000"/>
              </w:rPr>
              <w:t>„Requiem aeternam” Przybyszewskiego jako monolog modernistycznego „ja”.</w:t>
            </w:r>
          </w:p>
          <w:p w:rsidR="00C92735" w:rsidRPr="00EF3474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>
              <w:rPr>
                <w:rFonts w:ascii="Cambria" w:hAnsi="Cambria" w:cs="Cambria"/>
                <w:color w:val="000000"/>
              </w:rPr>
              <w:t>Symbol i symbolizm w poezji Młodej Polski.</w:t>
            </w:r>
          </w:p>
          <w:p w:rsidR="00C92735" w:rsidRPr="000B44C0" w:rsidRDefault="00C92735" w:rsidP="00C92735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Motyw kobiety w sztuce i literaturze Młodej Polski. </w:t>
            </w:r>
            <w:r>
              <w:rPr>
                <w:rFonts w:ascii="Cambria" w:hAnsi="Cambria" w:cs="Cambria"/>
                <w:color w:val="000000"/>
              </w:rPr>
              <w:t xml:space="preserve">Obraz Salome w literaturze polskiej z uwzględnieniem kontekstu europejskiego. </w:t>
            </w:r>
            <w:r w:rsidRPr="000B44C0">
              <w:rPr>
                <w:rFonts w:ascii="Cambria" w:hAnsi="Cambria" w:cs="Cambria"/>
                <w:color w:val="000000"/>
              </w:rPr>
              <w:t xml:space="preserve">Mizoginizm. „Androgyne” i „Śnieg” Stanisława Przybyszewskiego. </w:t>
            </w:r>
          </w:p>
          <w:p w:rsidR="00C92735" w:rsidRPr="00EF3474" w:rsidRDefault="00C92735" w:rsidP="00C92735">
            <w:pPr>
              <w:jc w:val="both"/>
              <w:rPr>
                <w:rFonts w:ascii="Cambria" w:hAnsi="Cambria" w:cs="Cambria"/>
              </w:rPr>
            </w:pPr>
            <w:r w:rsidRPr="00EF3474">
              <w:rPr>
                <w:rFonts w:ascii="Cambria" w:hAnsi="Cambria" w:cs="Cambria"/>
                <w:color w:val="000000"/>
              </w:rPr>
              <w:t>„Hymny” Kasprowicza – wizja Boga, człowieka i świata.</w:t>
            </w:r>
          </w:p>
          <w:p w:rsidR="00C92735" w:rsidRPr="000B44C0" w:rsidRDefault="00C92735" w:rsidP="00C92735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t>Motyw szatana w poezji Młodej Polski (J. Kasprowicz, T. Miciński, K. Przerwa-Tetmajer, K. Zawistowska, M. Komornicka).</w:t>
            </w:r>
          </w:p>
          <w:p w:rsidR="00C92735" w:rsidRPr="000B44C0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Młodopolskie poetki (Kazimiera Zawistowska, Maryla Wolska, Maria Komornicka, Bronisława Ostrowska). </w:t>
            </w:r>
          </w:p>
          <w:p w:rsidR="00C92735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lastRenderedPageBreak/>
              <w:t>Poezja Bolesława Leśmiana (oniryzm, kreacjonizm, imaginizm).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>
              <w:rPr>
                <w:rFonts w:ascii="Cambria" w:hAnsi="Cambria" w:cs="Cambria"/>
                <w:color w:val="000000"/>
              </w:rPr>
              <w:t xml:space="preserve">Wielka Reforma Teatru i jej konteksty (koncepcje Wsiewołoda Meyerholda i Edwarda G. Creiga). 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</w:rPr>
              <w:t>Filozofia Artura Schopenhauera i jej reperkusje w literaturze Młodej Polski.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Filozofia Henryka Bergsona i jej reperkusje w literaturze Młodej Polski. 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</w:rPr>
              <w:t>Filozofia Fryderyka Nietzschego i jej reperkusje w literaturze Młodej Polski.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Programy ideowe, artystyczne i światopoglądowe okresu (Stanisław Przybyszewski, Zenon Przesmycki-Miriam, Art</w:t>
            </w:r>
            <w:r>
              <w:rPr>
                <w:rFonts w:ascii="Cambria" w:hAnsi="Cambria" w:cs="Cambria"/>
                <w:color w:val="000000"/>
              </w:rPr>
              <w:t>ur Górski, Stanisław Brzozowski</w:t>
            </w:r>
            <w:r w:rsidRPr="000B44C0">
              <w:rPr>
                <w:rFonts w:ascii="Cambria" w:hAnsi="Cambria" w:cs="Cambria"/>
                <w:color w:val="000000"/>
              </w:rPr>
              <w:t>).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Dramat naturalistyczny (Gabriela Zapolska, Jan August Kisielewski), dramat symboliczny (Stanisław Wyspiański, Stanisław Przybyszewski), dramat ekspresjonistyczny (Tadeusz Miciński). 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t>Proza młodopolska, jej przemiany, model świata przedstawionego i bohatera literackiego, narracja, synkretyzm tendencji i inspiracji (realizm, naturalizm, impresjonizm, ekspresjonizm) na przykładzie twórczości Wacław</w:t>
            </w:r>
            <w:r>
              <w:rPr>
                <w:rFonts w:ascii="Cambria" w:hAnsi="Cambria" w:cs="Cambria"/>
                <w:color w:val="000000"/>
              </w:rPr>
              <w:t>a Berenta, Karola Irzykowskiego</w:t>
            </w:r>
            <w:r w:rsidRPr="000B44C0">
              <w:rPr>
                <w:rFonts w:ascii="Cambria" w:hAnsi="Cambria" w:cs="Cambria"/>
                <w:color w:val="000000"/>
              </w:rPr>
              <w:t>.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</w:rPr>
            </w:pP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LITERATURA DWUDZIESTOLECIA </w:t>
            </w:r>
          </w:p>
          <w:p w:rsidR="00C92735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Ramy czasowe i chronologiczne okresu. Podstawowe terminy i pojęcia związane z epoką: futuryzm, formizm, kubizm, ekspresjonizm, imażynizm, dadaizm, surrealizm. </w:t>
            </w:r>
          </w:p>
          <w:p w:rsidR="00C92735" w:rsidRPr="00EF3474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 w:rsidRPr="00EF3474">
              <w:rPr>
                <w:rFonts w:ascii="Cambria" w:hAnsi="Cambria" w:cs="Cambria"/>
                <w:color w:val="000000"/>
              </w:rPr>
              <w:t>Pojęcie pokolenia literackiego, kulturowa i biologiczna koncepcja pokolenia literackiego, przeżycie pokoleniowe, świadomość pokoleniowa, grupa środowiskowa.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Grupy, manifesty i programy literackie okresu, oraz twórczość poetycka ich przedstawicieli (jej przemiany, podstawowe tendencje, idee, charakterystyczne tematy i wątki):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- Skamander i jego okolice (Julian Tuwim, Jan Lechoń, Kazimierz Wierzyński, Antoni Słonimski, Jarosław Iwaszkiewicz, Maria Pawlikowska-Jasnorzewska, Kazimiera Iłłakowiczówna).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- „Ekspresjoniści Polscy” (Tytus Czyżewski, Stanisław Ignacy Witkiewicz, Leon Chwistek), 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- futuryści (Tytus Czyżewski, Anatol Stern, Aleksander Wat, Bruno Jasieński), 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- Awangarda Krakowska (Tadeusz Peiper, Jalu Kurek, Jan Brzękowski, Julian Przyboś), 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- „Zwrotnica” (Julian Przyboś), 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- Kwadryga (Konstanty I. Gałczyński, Włodzimierz Słobodnik, Stanisław Ryszard Dobrowolski, Władysław Sebyła, Lucjan Szenwald), 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- wileńskie „Żagary” (Czesław Miłosz, Jerzy Putrament, Jerzy Zagórski, Aleksander Rymkiewicz,), </w:t>
            </w:r>
          </w:p>
          <w:p w:rsidR="00C92735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- autentyzm (Stanisław Czernik, Jan Bolesław Ożóg, Józef Andrzej Frasik)</w:t>
            </w:r>
            <w:r>
              <w:rPr>
                <w:rFonts w:ascii="Cambria" w:hAnsi="Cambria" w:cs="Cambria"/>
                <w:color w:val="000000"/>
              </w:rPr>
              <w:t>.</w:t>
            </w:r>
          </w:p>
          <w:p w:rsidR="006B7DA4" w:rsidRDefault="006B7DA4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>
              <w:rPr>
                <w:rFonts w:ascii="Cambria" w:hAnsi="Cambria" w:cs="Cambria"/>
                <w:color w:val="000000"/>
              </w:rPr>
              <w:t>Czasopisma Dwudziestolecia: „Wiadomości Literackie”, „Bluszcz”, „Tygodnik Ilustrowany”,</w:t>
            </w:r>
            <w:r w:rsidR="00457CE8">
              <w:rPr>
                <w:rFonts w:ascii="Cambria" w:hAnsi="Cambria" w:cs="Cambria"/>
                <w:color w:val="000000"/>
              </w:rPr>
              <w:t xml:space="preserve"> </w:t>
            </w:r>
            <w:r w:rsidR="00457CE8">
              <w:rPr>
                <w:rStyle w:val="hgkelc"/>
                <w:rFonts w:eastAsiaTheme="majorEastAsia"/>
              </w:rPr>
              <w:t>„Zdrój”, „Skamander”, „Zwrotnica”, „Żagary”.</w:t>
            </w:r>
          </w:p>
          <w:p w:rsidR="00C92735" w:rsidRPr="000B44C0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Elementy poetyki futuryzmu i surrealizmu na wybranych przykładach (praca z tekstami Anatola Sterna, Aleksandra Wata, Brunona Jasieńskiego, Jana Brzękowskiego). Cechy poezji kręgu Skamandra na wybranych przykładach (praca z tekstami Juliana Tuwima, Kazimierza Wierzyńskiego, Jana Lechonia).</w:t>
            </w:r>
          </w:p>
          <w:p w:rsidR="00C92735" w:rsidRPr="000B44C0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Cechy poezji Awangardy Krakowskiej na wybranych przykładach (Tadeusz Peiper, Julian Przyboś). Poezja Dwudziestolecia </w:t>
            </w:r>
            <w:r w:rsidRPr="000B44C0">
              <w:rPr>
                <w:rFonts w:ascii="Cambria" w:hAnsi="Cambria" w:cs="Cambria"/>
              </w:rPr>
              <w:t>w terminologii prawodawców i autorów programów poetyckich: słowa na wolności, urbanizm, międzysłowie, pseudonim poetycki, wyobraźnia wyzwolona.</w:t>
            </w:r>
          </w:p>
          <w:p w:rsidR="00C92735" w:rsidRPr="000B44C0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Cechy poezji Drugiej Awangardy na wybranych przykładach (praca z tekstami - Józef Czechowicz, Czesław Miłosz).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Władysław Broniewski jako przedstawiciel nurtu poezji rewolucyjnej i</w:t>
            </w:r>
            <w:r w:rsidRPr="000B44C0">
              <w:rPr>
                <w:rFonts w:ascii="Cambria" w:hAnsi="Cambria" w:cs="Cambria"/>
              </w:rPr>
              <w:t xml:space="preserve"> kontynuator nurtu poezji tyrtejskiej. Romantyka rewolucyjna w poezji Broniewskiego: </w:t>
            </w:r>
            <w:r w:rsidRPr="000B44C0">
              <w:rPr>
                <w:rFonts w:ascii="Cambria" w:hAnsi="Cambria" w:cs="Cambria"/>
                <w:i/>
                <w:iCs/>
              </w:rPr>
              <w:t xml:space="preserve">Dymy nad miastem </w:t>
            </w:r>
            <w:r w:rsidRPr="000B44C0">
              <w:rPr>
                <w:rFonts w:ascii="Cambria" w:hAnsi="Cambria" w:cs="Cambria"/>
              </w:rPr>
              <w:t xml:space="preserve">(1927 r.), </w:t>
            </w:r>
            <w:r w:rsidRPr="000B44C0">
              <w:rPr>
                <w:rFonts w:ascii="Cambria" w:hAnsi="Cambria" w:cs="Cambria"/>
                <w:i/>
                <w:iCs/>
              </w:rPr>
              <w:t xml:space="preserve">Troska i pieśń </w:t>
            </w:r>
            <w:r w:rsidRPr="000B44C0">
              <w:rPr>
                <w:rFonts w:ascii="Cambria" w:hAnsi="Cambria" w:cs="Cambria"/>
              </w:rPr>
              <w:t xml:space="preserve">(1932), </w:t>
            </w:r>
            <w:r w:rsidRPr="000B44C0">
              <w:rPr>
                <w:rFonts w:ascii="Cambria" w:hAnsi="Cambria" w:cs="Cambria"/>
                <w:i/>
                <w:iCs/>
              </w:rPr>
              <w:t xml:space="preserve">Krzyk ostateczny </w:t>
            </w:r>
            <w:r w:rsidRPr="000B44C0">
              <w:rPr>
                <w:rFonts w:ascii="Cambria" w:hAnsi="Cambria" w:cs="Cambria"/>
              </w:rPr>
              <w:t>(1938 r.).</w:t>
            </w:r>
          </w:p>
          <w:p w:rsidR="00C92735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Powieść wojenno-polityczna okresu (Juliusz Kaden-Bandrowski, Stefan Żeromski, Andrzej Strug, Zofia Nałkowska, Melchior Wańkowicz, Ferdynand Goetel</w:t>
            </w:r>
            <w:r>
              <w:rPr>
                <w:rFonts w:ascii="Cambria" w:hAnsi="Cambria" w:cs="Cambria"/>
                <w:color w:val="000000"/>
              </w:rPr>
              <w:t xml:space="preserve"> – wybrane przykłady</w:t>
            </w:r>
            <w:r w:rsidRPr="000B44C0">
              <w:rPr>
                <w:rFonts w:ascii="Cambria" w:hAnsi="Cambria" w:cs="Cambria"/>
                <w:color w:val="000000"/>
              </w:rPr>
              <w:t xml:space="preserve">). </w:t>
            </w:r>
          </w:p>
          <w:p w:rsidR="00C92735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Powieść realistyczno-psychologiczna okresu (Zofia Nałkowska, Jarosław Iwaszkiewicz, Maria Dąbrowska, Maria Kuncewiczowa, Pola Gojawiczyńska</w:t>
            </w:r>
            <w:r>
              <w:rPr>
                <w:rFonts w:ascii="Cambria" w:hAnsi="Cambria" w:cs="Cambria"/>
                <w:color w:val="000000"/>
              </w:rPr>
              <w:t xml:space="preserve"> - wybrane przykłady</w:t>
            </w:r>
            <w:r w:rsidRPr="000B44C0">
              <w:rPr>
                <w:rFonts w:ascii="Cambria" w:hAnsi="Cambria" w:cs="Cambria"/>
                <w:color w:val="000000"/>
              </w:rPr>
              <w:t xml:space="preserve">). </w:t>
            </w:r>
          </w:p>
          <w:p w:rsidR="00C92735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Powieść autobiograficzna okresu (Juliusz Kaden-Bandrowski, Wiktor Gomulicki, Kornel Makuszyński, Emil Zegadłowicz, Melchior Wańkowicz</w:t>
            </w:r>
            <w:r>
              <w:rPr>
                <w:rFonts w:ascii="Cambria" w:hAnsi="Cambria" w:cs="Cambria"/>
                <w:color w:val="000000"/>
              </w:rPr>
              <w:t xml:space="preserve"> - wybrane przykłady</w:t>
            </w:r>
            <w:r w:rsidRPr="000B44C0">
              <w:rPr>
                <w:rFonts w:ascii="Cambria" w:hAnsi="Cambria" w:cs="Cambria"/>
                <w:color w:val="000000"/>
              </w:rPr>
              <w:t xml:space="preserve">). </w:t>
            </w:r>
          </w:p>
          <w:p w:rsidR="00C92735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Powieść historyczna okresu (Zofia Kossak-Szczucka, Jan Parandowski, Stefan Żeromski, Teodor Parnicki, Hanna Malewska</w:t>
            </w:r>
            <w:r>
              <w:rPr>
                <w:rFonts w:ascii="Cambria" w:hAnsi="Cambria" w:cs="Cambria"/>
                <w:color w:val="000000"/>
              </w:rPr>
              <w:t xml:space="preserve"> - wybrane przykłady</w:t>
            </w:r>
            <w:r w:rsidRPr="000B44C0">
              <w:rPr>
                <w:rFonts w:ascii="Cambria" w:hAnsi="Cambria" w:cs="Cambria"/>
                <w:color w:val="000000"/>
              </w:rPr>
              <w:t>).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>
              <w:rPr>
                <w:rFonts w:ascii="Cambria" w:hAnsi="Cambria" w:cs="Cambria"/>
                <w:color w:val="000000"/>
              </w:rPr>
              <w:t>Powieść fantastyczno-naukowa („Na srebrnym globie” Jerzego Żuławskiego).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Proza nowatorska (Bruno Schulz, Witold Gombrowicz).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t>Nurt „utraconej Atlantydy” (Stanisław Vincenz).</w:t>
            </w:r>
          </w:p>
          <w:p w:rsidR="00C92735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Dramat: Stanisław Ignacy Witkiewicz i jego Teoria Czystej Formy. </w:t>
            </w:r>
          </w:p>
          <w:p w:rsidR="00C92735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Inni dramaturdzy okresu: Jerzy Hulewicz (jako przedstawiciel dramatu awangardowego), Karol Hubert Rostworowski (jako przedstawiciel dramatu realistyczno-obyczajowego), Jerzy Szaniawski (jako przedstawiciel dramatu realistyczno-psychologicznego), Antoni Cwojdziński (jako przedstawiciel nurtu komediowego), Adolf Nowaczyński, Stanisława Przybyszewska (przedstawiciele dramatu historycznego).</w:t>
            </w:r>
          </w:p>
          <w:p w:rsidR="00C92735" w:rsidRPr="000B44C0" w:rsidRDefault="00C92735" w:rsidP="00C92735">
            <w:pPr>
              <w:jc w:val="both"/>
              <w:rPr>
                <w:rFonts w:ascii="Cambria" w:hAnsi="Cambria" w:cs="Cambria"/>
                <w:color w:val="000000"/>
              </w:rPr>
            </w:pPr>
            <w:r>
              <w:rPr>
                <w:rFonts w:ascii="Cambria" w:hAnsi="Cambria" w:cs="Cambria"/>
                <w:color w:val="000000"/>
              </w:rPr>
              <w:t xml:space="preserve"> </w:t>
            </w:r>
            <w:r w:rsidRPr="000B44C0">
              <w:rPr>
                <w:rFonts w:ascii="Cambria" w:hAnsi="Cambria" w:cs="Cambria"/>
                <w:color w:val="000000"/>
              </w:rPr>
              <w:t xml:space="preserve">Między tradycją a nowatorstwem. Bieguny </w:t>
            </w:r>
            <w:r w:rsidRPr="000B44C0">
              <w:rPr>
                <w:rFonts w:ascii="Cambria" w:hAnsi="Cambria" w:cs="Cambria"/>
              </w:rPr>
              <w:t>poetyki form narracyjnych Dwudziestolecia na wybranych przykładach (Dąbrowska</w:t>
            </w:r>
            <w:r>
              <w:rPr>
                <w:rFonts w:ascii="Cambria" w:hAnsi="Cambria" w:cs="Cambria"/>
              </w:rPr>
              <w:t>,</w:t>
            </w:r>
            <w:r w:rsidRPr="000B44C0">
              <w:rPr>
                <w:rFonts w:ascii="Cambria" w:hAnsi="Cambria" w:cs="Cambria"/>
              </w:rPr>
              <w:t xml:space="preserve"> Nałkowska, Kuncewiczowa, Schulz, Gombrowicz).</w:t>
            </w:r>
          </w:p>
          <w:p w:rsidR="00C92735" w:rsidRPr="000B44C0" w:rsidRDefault="00C92735" w:rsidP="00C92735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t>Groteska w dramaturgii Dwudziestolecia na wybranych przykładach (Witkacy</w:t>
            </w:r>
            <w:r>
              <w:rPr>
                <w:rFonts w:ascii="Cambria" w:hAnsi="Cambria" w:cs="Cambria"/>
                <w:color w:val="000000"/>
              </w:rPr>
              <w:t>, Gombrowicz</w:t>
            </w:r>
            <w:r w:rsidRPr="000B44C0">
              <w:rPr>
                <w:rFonts w:ascii="Cambria" w:hAnsi="Cambria" w:cs="Cambria"/>
                <w:color w:val="000000"/>
              </w:rPr>
              <w:t xml:space="preserve">). </w:t>
            </w:r>
          </w:p>
          <w:p w:rsidR="00C92735" w:rsidRPr="000B44C0" w:rsidRDefault="00C92735" w:rsidP="00C92735">
            <w:pPr>
              <w:ind w:left="38"/>
              <w:jc w:val="both"/>
              <w:rPr>
                <w:rFonts w:ascii="Cambria" w:hAnsi="Cambria" w:cs="Cambria"/>
              </w:rPr>
            </w:pP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</w:tr>
    </w:tbl>
    <w:p w:rsidR="00080BC4" w:rsidRPr="000B44C0" w:rsidRDefault="00080BC4" w:rsidP="007D531E">
      <w:pPr>
        <w:jc w:val="both"/>
        <w:rPr>
          <w:rFonts w:ascii="Cambria" w:hAnsi="Cambria" w:cs="Cambria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8624"/>
      </w:tblGrid>
      <w:tr w:rsidR="00080BC4" w:rsidRPr="000B44C0"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Literatura </w:t>
            </w:r>
            <w:r w:rsidRPr="000B44C0">
              <w:rPr>
                <w:rFonts w:ascii="Cambria" w:hAnsi="Cambria" w:cs="Cambria"/>
              </w:rPr>
              <w:lastRenderedPageBreak/>
              <w:t>podstawowa</w:t>
            </w:r>
          </w:p>
        </w:tc>
        <w:tc>
          <w:tcPr>
            <w:tcW w:w="8624" w:type="dxa"/>
            <w:tcBorders>
              <w:top w:val="single" w:sz="12" w:space="0" w:color="auto"/>
            </w:tcBorders>
          </w:tcPr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B44C0">
              <w:rPr>
                <w:rFonts w:ascii="Cambria" w:hAnsi="Cambria" w:cs="Cambria"/>
                <w:b/>
                <w:bCs/>
                <w:sz w:val="20"/>
                <w:szCs w:val="20"/>
              </w:rPr>
              <w:lastRenderedPageBreak/>
              <w:t>Literatura Młodej Polski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B44C0">
              <w:rPr>
                <w:rFonts w:ascii="Cambria" w:hAnsi="Cambria" w:cs="Cambria"/>
                <w:b/>
                <w:bCs/>
                <w:sz w:val="20"/>
                <w:szCs w:val="20"/>
              </w:rPr>
              <w:lastRenderedPageBreak/>
              <w:t>POEZJA i DRAMAT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Jan Kasprowicz,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Wybór poezji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J. J. Lipski, wyd. 3 rozszerz., Wrocław </w:t>
            </w:r>
            <w:r w:rsidRPr="000B44C0">
              <w:rPr>
                <w:rFonts w:ascii="Cambria" w:hAnsi="Cambria" w:cs="Cambria"/>
                <w:sz w:val="20"/>
                <w:szCs w:val="20"/>
              </w:rPr>
              <w:br/>
              <w:t xml:space="preserve">1990 (BN I, 120) (Hymny: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Dies irae, Święty Boże, Moja pieśń wieczorna, Hymn świętego Franciszka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; poezje: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Krzak dzikiej róży, Księga ubogich, O bohaterskim koniu i walącym się domu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)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Kazimierz Tetmajer,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Poezje wybrane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oprac. J. Krzyżanowski, wyd. 2 zmien., Wrocław 1968 (BN I, 123)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Tadeusz Miciński,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Poezje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Kraków 1980 („Biblioteka Poezji Młodej Polski”) lub „W mroku gwiazd”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Tadeusz Miciński,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Kniaź Patiomkin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Utwory dramatyczne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t. 1, wybór i oprac. T. Wróblewska, Kraków 1996.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Bolesław Leśmian,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Poezje wybrane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oprac. J. Trznadel, wyd. 3 rozszerz., Wrocław 1991 (BN I, 217) – teksty z tomu Sad rozstajny.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Stanisław Wyspiański,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Warszawianka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.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Noc listopadowa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J. Nowakowski, Wrocław 1967 (BN I 193).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Stanisław Wyspiański,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Wesele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J. Nowakowski, wyd. 2, Wrocław 1977 (BN I, 218).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Stanisław Wyspiański,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Wyzwolenie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A. Łempicka, Wrocław 1970 (BN I, 200).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Gabriela Zapolska,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Żabusia. Ich czworo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T. Weiss, Wrocław 1974 (BN I, 219). </w:t>
            </w:r>
            <w:r w:rsidRPr="000B44C0">
              <w:rPr>
                <w:rFonts w:ascii="Cambria" w:hAnsi="Cambria" w:cs="Cambria"/>
                <w:sz w:val="20"/>
                <w:szCs w:val="20"/>
              </w:rPr>
              <w:br/>
              <w:t xml:space="preserve">Jan August Kisielewski,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 sieci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Dramaty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R. Taborski, Wrocław 1969 (BN I, 196).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 Stanisław Przybyszewski,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Wybór pism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oprac. R. Taborski, Wrocław 1966 (BN I, 190) (1 dramat)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i/>
                <w:iCs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Tadeusz Rittner,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 małym domku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Kraków 2004.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Róża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Dzieła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s. 3, t. 1, pod red. Stanisława Pigonia, wstęp Henryka Markiewicza, Warszawa 1956.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B44C0">
              <w:rPr>
                <w:rFonts w:ascii="Cambria" w:hAnsi="Cambria" w:cs="Cambria"/>
                <w:b/>
                <w:bCs/>
                <w:sz w:val="20"/>
                <w:szCs w:val="20"/>
              </w:rPr>
              <w:t>PROZA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Wacław Berent,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Próchno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J. Paszek, wyd. 2 zmien.,Wrocław 1998 (BN I, 234). </w:t>
            </w:r>
            <w:r w:rsidRPr="000B44C0">
              <w:rPr>
                <w:rFonts w:ascii="Cambria" w:hAnsi="Cambria" w:cs="Cambria"/>
                <w:sz w:val="20"/>
                <w:szCs w:val="20"/>
              </w:rPr>
              <w:br/>
              <w:t xml:space="preserve">Ignacy Dąbrowski,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Śmierć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T. Lewandowski, Kraków 2001.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Karol Irzykowski,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Pałuba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A. Budrecka, Wrocław 1981 (BN I, 240).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Władysław St. Reymont,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Chłopi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F. Ziejka, Wrocław 1991 (BN I, 279).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Władysław St. Reymont,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Nowele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t. 1-2, Kraków 1956.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Władysław St. Reymont,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Ziemia obiecana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M. Popiel, Wrocław 1996 (BN I, 286). </w:t>
            </w:r>
            <w:r w:rsidRPr="000B44C0">
              <w:rPr>
                <w:rFonts w:ascii="Cambria" w:hAnsi="Cambria" w:cs="Cambria"/>
                <w:sz w:val="20"/>
                <w:szCs w:val="20"/>
              </w:rPr>
              <w:br/>
              <w:t xml:space="preserve">Tadeusz Żeleński-Boy,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Słówka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wstęp i wybór tekstów T. Weiss, Wrocław 1988 (BN I, 255).</w:t>
            </w:r>
            <w:r w:rsidRPr="000B44C0">
              <w:rPr>
                <w:rFonts w:ascii="Cambria" w:hAnsi="Cambria" w:cs="Cambria"/>
                <w:sz w:val="20"/>
                <w:szCs w:val="20"/>
              </w:rPr>
              <w:br/>
              <w:t xml:space="preserve"> Stefan Żeromski,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Ludzie bezdomni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I. Maciejewska, Wrocław 1987 (BN I, 254).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Popioły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oprac. J. Paszek, wstęp I. Maciejewska, Wrocław 1996 (BN I,289).</w:t>
            </w:r>
            <w:r w:rsidRPr="000B44C0">
              <w:rPr>
                <w:rFonts w:ascii="Cambria" w:hAnsi="Cambria" w:cs="Cambria"/>
                <w:sz w:val="20"/>
                <w:szCs w:val="20"/>
              </w:rPr>
              <w:br/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Syzyfowe prace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A. Hutnikiewicz, Wrocław 1973 (BN I, 216).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Wierna rzeka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Z. J. Adamczyk, Wrocław 1978 (BN I, 232).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Wybór opowiadań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oprac. A. Hutnikiewicz, Wrocław 1971 (BN I, 203).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Jerzy Żuławski,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Na srebrnym globie. Rękopis z księżyca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Kraków 1959.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B44C0">
              <w:rPr>
                <w:rFonts w:ascii="Cambria" w:hAnsi="Cambria" w:cs="Cambria"/>
                <w:b/>
                <w:bCs/>
                <w:sz w:val="20"/>
                <w:szCs w:val="20"/>
              </w:rPr>
              <w:t>KRYTYKA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Problemy i dyskusje literackie Młodej Polski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red. Maria Podraza-Kwiatkowska</w:t>
            </w:r>
            <w:r w:rsidRPr="000B44C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(Stanisław Przybyszewski,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Confiteor, O nową sztukę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; Artur Górski,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Młoda Polska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; Zenon Przesmycki,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Walka ze sztuką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; Karol Irzykowski,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Dwie rewolucje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Stanisław Brzozowski, </w:t>
            </w:r>
            <w:r w:rsidRPr="000B44C0">
              <w:rPr>
                <w:rFonts w:ascii="Cambria" w:hAnsi="Cambria" w:cs="Cambria"/>
                <w:i/>
                <w:iCs/>
              </w:rPr>
              <w:t>Eseje i studia o literaturze</w:t>
            </w:r>
            <w:r w:rsidRPr="000B44C0">
              <w:rPr>
                <w:rFonts w:ascii="Cambria" w:hAnsi="Cambria" w:cs="Cambria"/>
              </w:rPr>
              <w:t>, t. 1-2, oprac. H. Markiewicz, Wrocław 1990 (BN I 258).</w:t>
            </w:r>
          </w:p>
          <w:p w:rsidR="00080BC4" w:rsidRPr="000B44C0" w:rsidRDefault="00080BC4" w:rsidP="007D531E">
            <w:pPr>
              <w:pStyle w:val="Nagwek1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>Literatura Dwudziestolecia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t>POEZJA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Poezja polska okresu międzywojennego. Antologia</w:t>
            </w:r>
            <w:r w:rsidRPr="000B44C0">
              <w:rPr>
                <w:rFonts w:ascii="Cambria" w:hAnsi="Cambria" w:cs="Cambria"/>
              </w:rPr>
              <w:t>, wybór i wstęp Michał Głowiński i Janusz Sławiński, t. 1-2, Wrocław 1987 (BN I, 253).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Antologia polskiego futuryzmu i Nowej Sztuki</w:t>
            </w:r>
            <w:r w:rsidRPr="000B44C0">
              <w:rPr>
                <w:rFonts w:ascii="Cambria" w:hAnsi="Cambria" w:cs="Cambria"/>
              </w:rPr>
              <w:t>, wstęp i komentarz oprac. Zbigniew Jarosiński, Wrocław 1978 (BN I, 230).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Władysław Broniewski, </w:t>
            </w:r>
            <w:r w:rsidRPr="000B44C0">
              <w:rPr>
                <w:rFonts w:ascii="Cambria" w:hAnsi="Cambria" w:cs="Cambria"/>
                <w:i/>
                <w:iCs/>
              </w:rPr>
              <w:t>Wiersze i poematy</w:t>
            </w:r>
            <w:r w:rsidRPr="000B44C0">
              <w:rPr>
                <w:rFonts w:ascii="Cambria" w:hAnsi="Cambria" w:cs="Cambria"/>
              </w:rPr>
              <w:t>, słowo wstępne Tadeusz Bujnicki, Łódź 1988.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Józef Czechowicz, </w:t>
            </w:r>
            <w:r w:rsidRPr="000B44C0">
              <w:rPr>
                <w:rFonts w:ascii="Cambria" w:hAnsi="Cambria" w:cs="Cambria"/>
                <w:i/>
                <w:iCs/>
              </w:rPr>
              <w:t>Wybór poezji</w:t>
            </w:r>
            <w:r w:rsidRPr="000B44C0">
              <w:rPr>
                <w:rFonts w:ascii="Cambria" w:hAnsi="Cambria" w:cs="Cambria"/>
              </w:rPr>
              <w:t>, oprac. Tadeusz Kłak, Wrocław 1970, BN I, 199.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Konstanty Ildefons Gałczyński, </w:t>
            </w:r>
            <w:r w:rsidRPr="000B44C0">
              <w:rPr>
                <w:rFonts w:ascii="Cambria" w:hAnsi="Cambria" w:cs="Cambria"/>
                <w:i/>
                <w:iCs/>
              </w:rPr>
              <w:t>Wybór poezji</w:t>
            </w:r>
            <w:r w:rsidRPr="000B44C0">
              <w:rPr>
                <w:rFonts w:ascii="Cambria" w:hAnsi="Cambria" w:cs="Cambria"/>
              </w:rPr>
              <w:t>, oprac. Marta Wyka, Wrocław 1982, BN I, 189.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Jan Lechoń, </w:t>
            </w:r>
            <w:r w:rsidRPr="000B44C0">
              <w:rPr>
                <w:rFonts w:ascii="Cambria" w:hAnsi="Cambria" w:cs="Cambria"/>
                <w:i/>
                <w:iCs/>
              </w:rPr>
              <w:t>Poezje</w:t>
            </w:r>
            <w:r w:rsidRPr="000B44C0">
              <w:rPr>
                <w:rFonts w:ascii="Cambria" w:hAnsi="Cambria" w:cs="Cambria"/>
              </w:rPr>
              <w:t>, oprac. Roman Loth, Wrocław 1990, BN I, 256.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Bolesław Leśmian, </w:t>
            </w:r>
            <w:r w:rsidRPr="000B44C0">
              <w:rPr>
                <w:rFonts w:ascii="Cambria" w:hAnsi="Cambria" w:cs="Cambria"/>
                <w:i/>
                <w:iCs/>
              </w:rPr>
              <w:t>Poezje wybrane</w:t>
            </w:r>
            <w:r w:rsidRPr="000B44C0">
              <w:rPr>
                <w:rFonts w:ascii="Cambria" w:hAnsi="Cambria" w:cs="Cambria"/>
              </w:rPr>
              <w:t>, oprac. Jacek Trznadel, Wrocław 1991, BN I, 217.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Maria Pawlikowska-Jasnorzewska, </w:t>
            </w:r>
            <w:r w:rsidRPr="000B44C0">
              <w:rPr>
                <w:rFonts w:ascii="Cambria" w:hAnsi="Cambria" w:cs="Cambria"/>
                <w:i/>
                <w:iCs/>
              </w:rPr>
              <w:t>Wybór poezji</w:t>
            </w:r>
            <w:r w:rsidRPr="000B44C0">
              <w:rPr>
                <w:rFonts w:ascii="Cambria" w:hAnsi="Cambria" w:cs="Cambria"/>
              </w:rPr>
              <w:t>, oprac. Jerzy Kwiatkowski, Wrocław 1972, BN I, 194.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 xml:space="preserve">Czesław Miłosz,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Poezje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, Warszawa 1983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Tadeusz Peiper, </w:t>
            </w:r>
            <w:r w:rsidRPr="000B44C0">
              <w:rPr>
                <w:rFonts w:ascii="Cambria" w:hAnsi="Cambria" w:cs="Cambria"/>
                <w:i/>
                <w:iCs/>
              </w:rPr>
              <w:t>Pisma wybrane</w:t>
            </w:r>
            <w:r w:rsidRPr="000B44C0">
              <w:rPr>
                <w:rFonts w:ascii="Cambria" w:hAnsi="Cambria" w:cs="Cambria"/>
              </w:rPr>
              <w:t>, oprac. Stanisław Jaworski, Wrocław 1979, BN I, 235.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Julian Przyboś, </w:t>
            </w:r>
            <w:r w:rsidRPr="000B44C0">
              <w:rPr>
                <w:rFonts w:ascii="Cambria" w:hAnsi="Cambria" w:cs="Cambria"/>
                <w:i/>
                <w:iCs/>
              </w:rPr>
              <w:t>Sytuacje liryczne. Wybór poezji</w:t>
            </w:r>
            <w:r w:rsidRPr="000B44C0">
              <w:rPr>
                <w:rFonts w:ascii="Cambria" w:hAnsi="Cambria" w:cs="Cambria"/>
              </w:rPr>
              <w:t>, wstęp Edward Balcerzan, wybór Edward Balcerzan i Anna Legeżyńska, Wrocław 1989, BN I, 266.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Antoni Słonimski, </w:t>
            </w:r>
            <w:r w:rsidRPr="000B44C0">
              <w:rPr>
                <w:rFonts w:ascii="Cambria" w:hAnsi="Cambria" w:cs="Cambria"/>
                <w:i/>
                <w:iCs/>
              </w:rPr>
              <w:t>Poezje wybrane</w:t>
            </w:r>
            <w:r w:rsidRPr="000B44C0">
              <w:rPr>
                <w:rFonts w:ascii="Cambria" w:hAnsi="Cambria" w:cs="Cambria"/>
              </w:rPr>
              <w:t>, wyboru dokonał autor, Warszawa 1972.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Leopold Staff, </w:t>
            </w:r>
            <w:r w:rsidRPr="000B44C0">
              <w:rPr>
                <w:rFonts w:ascii="Cambria" w:hAnsi="Cambria" w:cs="Cambria"/>
                <w:i/>
                <w:iCs/>
              </w:rPr>
              <w:t>Wybór poezji</w:t>
            </w:r>
            <w:r w:rsidRPr="000B44C0">
              <w:rPr>
                <w:rFonts w:ascii="Cambria" w:hAnsi="Cambria" w:cs="Cambria"/>
              </w:rPr>
              <w:t>, wybór i wstęp Mieczysław Jastrun, Wrocław 1963, BN I, 181.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Julian Tuwim, Wiersze wybrane, oprac. Michał Głowiński, Wrocław 1973, BN I, 184.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Adam Ważyk, Wiersze wybrane, Warszawa 1982.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Aleksander Wat, </w:t>
            </w:r>
            <w:r w:rsidRPr="000B44C0">
              <w:rPr>
                <w:rFonts w:ascii="Cambria" w:hAnsi="Cambria" w:cs="Cambria"/>
                <w:i/>
                <w:iCs/>
              </w:rPr>
              <w:t>Poezje zebrane</w:t>
            </w:r>
            <w:r w:rsidRPr="000B44C0">
              <w:rPr>
                <w:rFonts w:ascii="Cambria" w:hAnsi="Cambria" w:cs="Cambria"/>
              </w:rPr>
              <w:t>, w opracowaniu Anny Micińskiej i Jana Zielińskiego, Kraków 1992.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Kazimierz Wierzyński, </w:t>
            </w:r>
            <w:r w:rsidRPr="000B44C0">
              <w:rPr>
                <w:rFonts w:ascii="Cambria" w:hAnsi="Cambria" w:cs="Cambria"/>
                <w:i/>
                <w:iCs/>
              </w:rPr>
              <w:t>Wybór poezji</w:t>
            </w:r>
            <w:r w:rsidRPr="000B44C0">
              <w:rPr>
                <w:rFonts w:ascii="Cambria" w:hAnsi="Cambria" w:cs="Cambria"/>
              </w:rPr>
              <w:t>, wybór, oprac. Tekstu i wstęp Krzysztof Dybciak, Wrocław 1991, BN I, 275.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t>PROZA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lastRenderedPageBreak/>
              <w:t xml:space="preserve">Maria Dąbrowska, </w:t>
            </w:r>
            <w:r w:rsidRPr="000B44C0">
              <w:rPr>
                <w:rFonts w:ascii="Cambria" w:hAnsi="Cambria" w:cs="Cambria"/>
                <w:i/>
                <w:iCs/>
              </w:rPr>
              <w:t>Noce i dnie</w:t>
            </w:r>
            <w:r w:rsidRPr="000B44C0">
              <w:rPr>
                <w:rFonts w:ascii="Cambria" w:hAnsi="Cambria" w:cs="Cambria"/>
              </w:rPr>
              <w:t>, t. 1, 2, Warszawa 2003.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Witold Gombrowicz, </w:t>
            </w:r>
            <w:r w:rsidRPr="000B44C0">
              <w:rPr>
                <w:rFonts w:ascii="Cambria" w:hAnsi="Cambria" w:cs="Cambria"/>
                <w:i/>
                <w:iCs/>
              </w:rPr>
              <w:t>Ferdydurke</w:t>
            </w:r>
            <w:r w:rsidRPr="000B44C0">
              <w:rPr>
                <w:rFonts w:ascii="Cambria" w:hAnsi="Cambria" w:cs="Cambria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</w:rPr>
              <w:t>Dzieła</w:t>
            </w:r>
            <w:r w:rsidRPr="000B44C0">
              <w:rPr>
                <w:rFonts w:ascii="Cambria" w:hAnsi="Cambria" w:cs="Cambria"/>
              </w:rPr>
              <w:t>, red. naukowa Jan Błoński, Kraków 1986.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Jarosław Iwaszkiewicz, </w:t>
            </w:r>
            <w:r w:rsidRPr="000B44C0">
              <w:rPr>
                <w:rFonts w:ascii="Cambria" w:hAnsi="Cambria" w:cs="Cambria"/>
                <w:i/>
                <w:iCs/>
              </w:rPr>
              <w:t>Opowiadania</w:t>
            </w:r>
            <w:r w:rsidRPr="000B44C0">
              <w:rPr>
                <w:rFonts w:ascii="Cambria" w:hAnsi="Cambria" w:cs="Cambria"/>
              </w:rPr>
              <w:t>, t. 1-6, Warszawa 1979-1980 (</w:t>
            </w:r>
            <w:r w:rsidRPr="000B44C0">
              <w:rPr>
                <w:rFonts w:ascii="Cambria" w:hAnsi="Cambria" w:cs="Cambria"/>
                <w:i/>
                <w:iCs/>
              </w:rPr>
              <w:t>Panny z Wilka, Brzezina, Stara cegielnia, Młyn nad Lutynią</w:t>
            </w:r>
            <w:r w:rsidRPr="000B44C0">
              <w:rPr>
                <w:rFonts w:ascii="Cambria" w:hAnsi="Cambria" w:cs="Cambria"/>
              </w:rPr>
              <w:t>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Maria Kuncewiczowa, </w:t>
            </w:r>
            <w:r w:rsidRPr="000B44C0">
              <w:rPr>
                <w:rFonts w:ascii="Cambria" w:hAnsi="Cambria" w:cs="Cambria"/>
                <w:i/>
                <w:iCs/>
              </w:rPr>
              <w:t>Cudzoziemka</w:t>
            </w:r>
            <w:r w:rsidRPr="000B44C0">
              <w:rPr>
                <w:rFonts w:ascii="Cambria" w:hAnsi="Cambria" w:cs="Cambria"/>
              </w:rPr>
              <w:t>, Warszawa 1957.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Zofia Nałkowska, </w:t>
            </w:r>
            <w:r w:rsidRPr="000B44C0">
              <w:rPr>
                <w:rFonts w:ascii="Cambria" w:hAnsi="Cambria" w:cs="Cambria"/>
                <w:i/>
                <w:iCs/>
              </w:rPr>
              <w:t>Granica</w:t>
            </w:r>
            <w:r w:rsidRPr="000B44C0">
              <w:rPr>
                <w:rFonts w:ascii="Cambria" w:hAnsi="Cambria" w:cs="Cambria"/>
              </w:rPr>
              <w:t>, oprac. Włodzimierz Wójcik, Wrocław 1971 (BN I, 204).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Bruno Schulz, </w:t>
            </w:r>
            <w:r w:rsidRPr="000B44C0">
              <w:rPr>
                <w:rFonts w:ascii="Cambria" w:hAnsi="Cambria" w:cs="Cambria"/>
                <w:i/>
                <w:iCs/>
              </w:rPr>
              <w:t>Opowiadania</w:t>
            </w:r>
            <w:r w:rsidRPr="000B44C0">
              <w:rPr>
                <w:rFonts w:ascii="Cambria" w:hAnsi="Cambria" w:cs="Cambria"/>
              </w:rPr>
              <w:t>. Wybór esejów i listów, oprac. Jerzy Jarzębski, Wrocław 1989, BN I, 264.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Stanisław Vincenz, </w:t>
            </w:r>
            <w:r w:rsidRPr="000B44C0">
              <w:rPr>
                <w:rFonts w:ascii="Cambria" w:hAnsi="Cambria" w:cs="Cambria"/>
                <w:i/>
                <w:iCs/>
              </w:rPr>
              <w:t>Na wysokiej połoninie</w:t>
            </w:r>
            <w:r w:rsidRPr="000B44C0">
              <w:rPr>
                <w:rFonts w:ascii="Cambria" w:hAnsi="Cambria" w:cs="Cambria"/>
              </w:rPr>
              <w:t>, t. 1-4, Warszawa 1980-1983.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</w:rPr>
              <w:t xml:space="preserve">Aleksander Wat, </w:t>
            </w:r>
            <w:r w:rsidRPr="000B44C0">
              <w:rPr>
                <w:rFonts w:ascii="Cambria" w:hAnsi="Cambria" w:cs="Cambria"/>
                <w:i/>
                <w:iCs/>
              </w:rPr>
              <w:t>Bezrobotny Lucyfer i inne opowieści</w:t>
            </w:r>
            <w:r w:rsidRPr="000B44C0">
              <w:rPr>
                <w:rFonts w:ascii="Cambria" w:hAnsi="Cambria" w:cs="Cambria"/>
              </w:rPr>
              <w:t>, wybór i opracowanie Włodzimierz Bolecki i Jan Zieliński, Warszawa 1993.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Stanisław Ignacy Witkiewicz, </w:t>
            </w:r>
            <w:r w:rsidRPr="000B44C0">
              <w:rPr>
                <w:rFonts w:ascii="Cambria" w:hAnsi="Cambria" w:cs="Cambria"/>
                <w:i/>
                <w:iCs/>
              </w:rPr>
              <w:t>Nienasycenie</w:t>
            </w:r>
            <w:r w:rsidRPr="000B44C0">
              <w:rPr>
                <w:rFonts w:ascii="Cambria" w:hAnsi="Cambria" w:cs="Cambria"/>
              </w:rPr>
              <w:t xml:space="preserve">, oprac. Janusz Degler i Lech Sokół, w: </w:t>
            </w:r>
            <w:r w:rsidRPr="000B44C0">
              <w:rPr>
                <w:rFonts w:ascii="Cambria" w:hAnsi="Cambria" w:cs="Cambria"/>
                <w:i/>
                <w:iCs/>
              </w:rPr>
              <w:t>Dzieła zebrane</w:t>
            </w:r>
            <w:r w:rsidRPr="000B44C0">
              <w:rPr>
                <w:rFonts w:ascii="Cambria" w:hAnsi="Cambria" w:cs="Cambria"/>
              </w:rPr>
              <w:t>, wydanie krytyczne ze wstępem Jana Błońskiego, Warszawa 1992.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Stanisław Ignacy Witkiewicz, </w:t>
            </w:r>
            <w:r w:rsidRPr="000B44C0">
              <w:rPr>
                <w:rFonts w:ascii="Cambria" w:hAnsi="Cambria" w:cs="Cambria"/>
                <w:i/>
                <w:iCs/>
              </w:rPr>
              <w:t>Pożegnanie jesieni</w:t>
            </w:r>
            <w:r w:rsidRPr="000B44C0">
              <w:rPr>
                <w:rFonts w:ascii="Cambria" w:hAnsi="Cambria" w:cs="Cambria"/>
              </w:rPr>
              <w:t>, oprac. Anna Micińska, w: Dzieła zebrane, wydanie krytyczne ze wstępem Jana Błońskiego, Warszawa 1992.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</w:rPr>
              <w:t>Przedwiośnie</w:t>
            </w:r>
            <w:r w:rsidRPr="000B44C0">
              <w:rPr>
                <w:rFonts w:ascii="Cambria" w:hAnsi="Cambria" w:cs="Cambria"/>
              </w:rPr>
              <w:t>, oprac. Zdzisław Jerzy Adamczyk, Wrocław 1982, BN I, 242.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t>DRAMAT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Witold Gombrowicz, </w:t>
            </w:r>
            <w:r w:rsidRPr="000B44C0">
              <w:rPr>
                <w:rFonts w:ascii="Cambria" w:hAnsi="Cambria" w:cs="Cambria"/>
                <w:i/>
                <w:iCs/>
              </w:rPr>
              <w:t>Iwona, księżniczka Burgunda</w:t>
            </w:r>
            <w:r w:rsidRPr="000B44C0">
              <w:rPr>
                <w:rFonts w:ascii="Cambria" w:hAnsi="Cambria" w:cs="Cambria"/>
              </w:rPr>
              <w:t xml:space="preserve">, w: Dramaty, t. 6, </w:t>
            </w:r>
            <w:r w:rsidRPr="000B44C0">
              <w:rPr>
                <w:rFonts w:ascii="Cambria" w:hAnsi="Cambria" w:cs="Cambria"/>
                <w:i/>
                <w:iCs/>
              </w:rPr>
              <w:t>Dzieła</w:t>
            </w:r>
            <w:r w:rsidRPr="000B44C0">
              <w:rPr>
                <w:rFonts w:ascii="Cambria" w:hAnsi="Cambria" w:cs="Cambria"/>
              </w:rPr>
              <w:t>, red. naukowa Jan Błoński, Kraków 1986.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Stanisław Ignacy Witkiewicz, </w:t>
            </w:r>
            <w:r w:rsidRPr="000B44C0">
              <w:rPr>
                <w:rFonts w:ascii="Cambria" w:hAnsi="Cambria" w:cs="Cambria"/>
                <w:i/>
                <w:iCs/>
              </w:rPr>
              <w:t>Szewcy</w:t>
            </w:r>
            <w:r w:rsidRPr="000B44C0">
              <w:rPr>
                <w:rFonts w:ascii="Cambria" w:hAnsi="Cambria" w:cs="Cambria"/>
              </w:rPr>
              <w:t xml:space="preserve">, </w:t>
            </w:r>
            <w:r w:rsidRPr="000B44C0">
              <w:rPr>
                <w:rFonts w:ascii="Cambria" w:hAnsi="Cambria" w:cs="Cambria"/>
                <w:i/>
                <w:iCs/>
              </w:rPr>
              <w:t>Matka</w:t>
            </w:r>
            <w:r w:rsidRPr="000B44C0">
              <w:rPr>
                <w:rFonts w:ascii="Cambria" w:hAnsi="Cambria" w:cs="Cambria"/>
              </w:rPr>
              <w:t>, w: Wybór dramatów, wyboru dokonał i wstępem poprzedził Jan Błoński, Wrocław 1983, BN I, 221.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</w:rPr>
              <w:t>Uciekła mi przepióreczka</w:t>
            </w:r>
            <w:r w:rsidRPr="000B44C0">
              <w:rPr>
                <w:rFonts w:ascii="Cambria" w:hAnsi="Cambria" w:cs="Cambria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</w:rPr>
              <w:t>Dramaty</w:t>
            </w:r>
            <w:r w:rsidRPr="000B44C0">
              <w:rPr>
                <w:rFonts w:ascii="Cambria" w:hAnsi="Cambria" w:cs="Cambria"/>
              </w:rPr>
              <w:t xml:space="preserve">, t. 4, </w:t>
            </w:r>
            <w:r w:rsidRPr="000B44C0">
              <w:rPr>
                <w:rFonts w:ascii="Cambria" w:hAnsi="Cambria" w:cs="Cambria"/>
                <w:i/>
                <w:iCs/>
              </w:rPr>
              <w:t>Dzieła</w:t>
            </w:r>
            <w:r w:rsidRPr="000B44C0">
              <w:rPr>
                <w:rFonts w:ascii="Cambria" w:hAnsi="Cambria" w:cs="Cambria"/>
              </w:rPr>
              <w:t>, pod red. Stanisława Pigonia, Warszawa 1957.</w:t>
            </w:r>
          </w:p>
          <w:p w:rsidR="00080BC4" w:rsidRPr="000B44C0" w:rsidRDefault="00080BC4" w:rsidP="007D531E">
            <w:pPr>
              <w:pStyle w:val="Nagwek1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>KRYTYKA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Karol Irzykowski, </w:t>
            </w:r>
            <w:r w:rsidRPr="000B44C0">
              <w:rPr>
                <w:rFonts w:ascii="Cambria" w:hAnsi="Cambria" w:cs="Cambria"/>
                <w:i/>
                <w:iCs/>
              </w:rPr>
              <w:t>Wybór pism krytycznoliterackich</w:t>
            </w:r>
            <w:r w:rsidRPr="000B44C0">
              <w:rPr>
                <w:rFonts w:ascii="Cambria" w:hAnsi="Cambria" w:cs="Cambria"/>
              </w:rPr>
              <w:t>, oprac. Wojciech Głowala, Wrocław 1975, BN I, 222.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</w:rPr>
              <w:t xml:space="preserve">Tadeusz Peiper, </w:t>
            </w:r>
            <w:r w:rsidRPr="000B44C0">
              <w:rPr>
                <w:rFonts w:ascii="Cambria" w:hAnsi="Cambria" w:cs="Cambria"/>
                <w:i/>
                <w:iCs/>
              </w:rPr>
              <w:t>Pisma wybrane</w:t>
            </w:r>
            <w:r w:rsidRPr="000B44C0">
              <w:rPr>
                <w:rFonts w:ascii="Cambria" w:hAnsi="Cambria" w:cs="Cambria"/>
              </w:rPr>
              <w:t>, oprac. Stanisław Jaworski, Wrocław 1979, BN I, 235.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  <w:u w:val="single"/>
              </w:rPr>
            </w:pPr>
            <w:r w:rsidRPr="000B44C0">
              <w:rPr>
                <w:rFonts w:ascii="Cambria" w:hAnsi="Cambria" w:cs="Cambria"/>
                <w:b/>
                <w:bCs/>
                <w:u w:val="single"/>
              </w:rPr>
              <w:t>Opracowania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Kazimierz Wyka, </w:t>
            </w:r>
            <w:r w:rsidRPr="000B44C0">
              <w:rPr>
                <w:rFonts w:ascii="Cambria" w:hAnsi="Cambria" w:cs="Cambria"/>
                <w:i/>
                <w:iCs/>
              </w:rPr>
              <w:t>Młoda Polska</w:t>
            </w:r>
            <w:r w:rsidRPr="000B44C0">
              <w:rPr>
                <w:rFonts w:ascii="Cambria" w:hAnsi="Cambria" w:cs="Cambria"/>
              </w:rPr>
              <w:t>, t.1-2, Kraków 1987.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Artur Hutnikiewicz, </w:t>
            </w:r>
            <w:r w:rsidRPr="000B44C0">
              <w:rPr>
                <w:rFonts w:ascii="Cambria" w:hAnsi="Cambria" w:cs="Cambria"/>
                <w:i/>
                <w:iCs/>
              </w:rPr>
              <w:t>Młoda Polska</w:t>
            </w:r>
            <w:r w:rsidRPr="000B44C0">
              <w:rPr>
                <w:rFonts w:ascii="Cambria" w:hAnsi="Cambria" w:cs="Cambria"/>
              </w:rPr>
              <w:t>, Warszawa 1994.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J. Tuczyński, </w:t>
            </w:r>
            <w:r w:rsidRPr="000B44C0">
              <w:rPr>
                <w:rFonts w:ascii="Cambria" w:hAnsi="Cambria" w:cs="Cambria"/>
                <w:i/>
                <w:iCs/>
              </w:rPr>
              <w:t>Schopenhauer a Młoda Polska</w:t>
            </w:r>
            <w:r w:rsidRPr="000B44C0">
              <w:rPr>
                <w:rFonts w:ascii="Cambria" w:hAnsi="Cambria" w:cs="Cambria"/>
              </w:rPr>
              <w:t>, Gdańsk 1984.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M. Wallis, </w:t>
            </w:r>
            <w:r w:rsidRPr="000B44C0">
              <w:rPr>
                <w:rFonts w:ascii="Cambria" w:hAnsi="Cambria" w:cs="Cambria"/>
                <w:i/>
                <w:iCs/>
              </w:rPr>
              <w:t>Secesja</w:t>
            </w:r>
            <w:r w:rsidRPr="000B44C0">
              <w:rPr>
                <w:rFonts w:ascii="Cambria" w:hAnsi="Cambria" w:cs="Cambria"/>
              </w:rPr>
              <w:t>, Warszawa 1967.</w:t>
            </w:r>
          </w:p>
          <w:p w:rsidR="002C193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Programy i dyskusje okresu Młodej Polski</w:t>
            </w:r>
            <w:r w:rsidRPr="000B44C0">
              <w:rPr>
                <w:rFonts w:ascii="Cambria" w:hAnsi="Cambria" w:cs="Cambria"/>
              </w:rPr>
              <w:t xml:space="preserve">, oprac. M. Podraza  Kwiatkowska, Wrocław 1973.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 xml:space="preserve">Stulecie Młodej Polski, </w:t>
            </w:r>
            <w:r w:rsidRPr="000B44C0">
              <w:rPr>
                <w:rFonts w:ascii="Cambria" w:hAnsi="Cambria" w:cs="Cambria"/>
              </w:rPr>
              <w:t>studia pod redakcją Marii Podrazy-Kwiatkowskiej, Kraków1995.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Maria Podraza-Kwiatkowska, </w:t>
            </w:r>
            <w:r w:rsidRPr="000B44C0">
              <w:rPr>
                <w:rFonts w:ascii="Cambria" w:hAnsi="Cambria" w:cs="Cambria"/>
                <w:i/>
                <w:iCs/>
              </w:rPr>
              <w:t>Symbolizm i symbolika w poezji Młodej Polski</w:t>
            </w:r>
            <w:r w:rsidRPr="000B44C0">
              <w:rPr>
                <w:rFonts w:ascii="Cambria" w:hAnsi="Cambria" w:cs="Cambria"/>
              </w:rPr>
              <w:t>, Kraków 1975.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M. Podraza-Kwiatkowska, </w:t>
            </w:r>
            <w:r w:rsidRPr="000B44C0">
              <w:rPr>
                <w:rFonts w:ascii="Cambria" w:hAnsi="Cambria" w:cs="Cambria"/>
                <w:i/>
                <w:iCs/>
              </w:rPr>
              <w:t>Wolność i transcendencja. Studia i eseje o Młodej Polsce</w:t>
            </w:r>
            <w:r w:rsidRPr="000B44C0">
              <w:rPr>
                <w:rFonts w:ascii="Cambria" w:hAnsi="Cambria" w:cs="Cambria"/>
              </w:rPr>
              <w:t>, Kraków 2001.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Artur Hutnikiewicz</w:t>
            </w:r>
            <w:r w:rsidRPr="000B44C0">
              <w:rPr>
                <w:rFonts w:ascii="Cambria" w:hAnsi="Cambria" w:cs="Cambria"/>
                <w:i/>
                <w:iCs/>
              </w:rPr>
              <w:t>, Od czystej formy do literatury faktu. Główne teorie i programy literackie XX stulecia, Warszawa 1973.</w:t>
            </w:r>
            <w:r w:rsidRPr="000B44C0">
              <w:rPr>
                <w:rFonts w:ascii="Cambria" w:hAnsi="Cambria" w:cs="Cambria"/>
              </w:rPr>
              <w:t xml:space="preserve">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Jerzy Kwiatkowski, </w:t>
            </w:r>
            <w:r w:rsidRPr="000B44C0">
              <w:rPr>
                <w:rFonts w:ascii="Cambria" w:hAnsi="Cambria" w:cs="Cambria"/>
                <w:i/>
                <w:iCs/>
              </w:rPr>
              <w:t>Literatura Dwudziestolecia</w:t>
            </w:r>
            <w:r w:rsidRPr="000B44C0">
              <w:rPr>
                <w:rFonts w:ascii="Cambria" w:hAnsi="Cambria" w:cs="Cambria"/>
              </w:rPr>
              <w:t xml:space="preserve">, Warszawa 1990.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Andrzej Zawada, </w:t>
            </w:r>
            <w:r w:rsidRPr="000B44C0">
              <w:rPr>
                <w:rFonts w:ascii="Cambria" w:hAnsi="Cambria" w:cs="Cambria"/>
                <w:i/>
                <w:iCs/>
              </w:rPr>
              <w:t>Dwudziestolecie literackie</w:t>
            </w:r>
            <w:r w:rsidRPr="000B44C0">
              <w:rPr>
                <w:rFonts w:ascii="Cambria" w:hAnsi="Cambria" w:cs="Cambria"/>
              </w:rPr>
              <w:t>, Wrocła 1995.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Lesław Eustachiewicz, </w:t>
            </w:r>
            <w:r w:rsidRPr="000B44C0">
              <w:rPr>
                <w:rFonts w:ascii="Cambria" w:hAnsi="Cambria" w:cs="Cambria"/>
                <w:i/>
                <w:iCs/>
              </w:rPr>
              <w:t>Dwudziestolecie 1919-1939</w:t>
            </w:r>
            <w:r w:rsidRPr="000B44C0">
              <w:rPr>
                <w:rFonts w:ascii="Cambria" w:hAnsi="Cambria" w:cs="Cambria"/>
              </w:rPr>
              <w:t>, Warszawa 1982.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Dariusz Skórczewski, </w:t>
            </w:r>
            <w:r w:rsidRPr="000B44C0">
              <w:rPr>
                <w:rFonts w:ascii="Cambria" w:hAnsi="Cambria" w:cs="Cambria"/>
                <w:i/>
                <w:iCs/>
              </w:rPr>
              <w:t xml:space="preserve">Spory o krytykę literacką w Dwudziestoleciu międzywojennym, </w:t>
            </w:r>
            <w:r w:rsidRPr="000B44C0">
              <w:rPr>
                <w:rFonts w:ascii="Cambria" w:hAnsi="Cambria" w:cs="Cambria"/>
              </w:rPr>
              <w:t xml:space="preserve">Kraków 2003.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Religijne aspekty literatury polskiej XX wieku</w:t>
            </w:r>
            <w:r w:rsidRPr="000B44C0">
              <w:rPr>
                <w:rFonts w:ascii="Cambria" w:hAnsi="Cambria" w:cs="Cambria"/>
              </w:rPr>
              <w:t xml:space="preserve">, pod redakcją Jerzego Święcha i Marii Jasinskiej-Wojtkowskiej, Lublin 1997 (tu artykuły: Erazma Kuźmy: </w:t>
            </w:r>
            <w:r w:rsidRPr="000B44C0">
              <w:rPr>
                <w:rFonts w:ascii="Cambria" w:hAnsi="Cambria" w:cs="Cambria"/>
                <w:i/>
                <w:iCs/>
              </w:rPr>
              <w:t>Człowiek wobec Boga, religii i Kościoła w polskim ekspresjonizmie</w:t>
            </w:r>
            <w:r w:rsidRPr="000B44C0">
              <w:rPr>
                <w:rFonts w:ascii="Cambria" w:hAnsi="Cambria" w:cs="Cambria"/>
              </w:rPr>
              <w:t xml:space="preserve">, s. 7-36; Ireny Maciejewskiej, </w:t>
            </w:r>
            <w:r w:rsidRPr="000B44C0">
              <w:rPr>
                <w:rFonts w:ascii="Cambria" w:hAnsi="Cambria" w:cs="Cambria"/>
                <w:i/>
                <w:iCs/>
              </w:rPr>
              <w:t>Franciszkanizm w poezji polskiej po roku 1918</w:t>
            </w:r>
            <w:r w:rsidRPr="000B44C0">
              <w:rPr>
                <w:rFonts w:ascii="Cambria" w:hAnsi="Cambria" w:cs="Cambria"/>
              </w:rPr>
              <w:t xml:space="preserve">, s. 37-64; Zofii Zarębianki, </w:t>
            </w:r>
            <w:r w:rsidRPr="000B44C0">
              <w:rPr>
                <w:rFonts w:ascii="Cambria" w:hAnsi="Cambria" w:cs="Cambria"/>
                <w:i/>
                <w:iCs/>
              </w:rPr>
              <w:t>Bóg Skamandrytów</w:t>
            </w:r>
            <w:r w:rsidRPr="000B44C0">
              <w:rPr>
                <w:rFonts w:ascii="Cambria" w:hAnsi="Cambria" w:cs="Cambria"/>
              </w:rPr>
              <w:t xml:space="preserve">, s. 65-79; Jerzego Jarzębskiego, </w:t>
            </w:r>
            <w:r w:rsidRPr="000B44C0">
              <w:rPr>
                <w:rFonts w:ascii="Cambria" w:hAnsi="Cambria" w:cs="Cambria"/>
                <w:i/>
                <w:iCs/>
              </w:rPr>
              <w:t>Bóg ateistów: Schulz, Gombrowicz, Lem</w:t>
            </w:r>
            <w:r w:rsidRPr="000B44C0">
              <w:rPr>
                <w:rFonts w:ascii="Cambria" w:hAnsi="Cambria" w:cs="Cambria"/>
              </w:rPr>
              <w:t>, s. 183-199).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Studia o Stanisławie Vincenzie</w:t>
            </w:r>
            <w:r w:rsidRPr="000B44C0">
              <w:rPr>
                <w:rFonts w:ascii="Cambria" w:hAnsi="Cambria" w:cs="Cambria"/>
              </w:rPr>
              <w:t>, pod redakcją Piotra Nowaczyńskiego, Lublin- Rzym 1994.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Janusz Sławiński, </w:t>
            </w:r>
            <w:r w:rsidRPr="000B44C0">
              <w:rPr>
                <w:rFonts w:ascii="Cambria" w:hAnsi="Cambria" w:cs="Cambria"/>
                <w:i/>
                <w:iCs/>
              </w:rPr>
              <w:t>Koncepcja języka poetyckiego Awangardy Krakowskiej</w:t>
            </w:r>
            <w:r w:rsidRPr="000B44C0">
              <w:rPr>
                <w:rFonts w:ascii="Cambria" w:hAnsi="Cambria" w:cs="Cambria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</w:rPr>
              <w:t>Prace wybrane</w:t>
            </w:r>
            <w:r w:rsidRPr="000B44C0">
              <w:rPr>
                <w:rFonts w:ascii="Cambria" w:hAnsi="Cambria" w:cs="Cambria"/>
              </w:rPr>
              <w:t>, pod redakcją i ze wstępem Włodzimierza Boleckiego, Kraków 1998.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Krzysztof Dybciak, </w:t>
            </w:r>
            <w:r w:rsidRPr="000B44C0">
              <w:rPr>
                <w:rFonts w:ascii="Cambria" w:hAnsi="Cambria" w:cs="Cambria"/>
                <w:i/>
                <w:iCs/>
              </w:rPr>
              <w:t>Literatura polska XX wieku wobec religii</w:t>
            </w:r>
            <w:r w:rsidRPr="000B44C0">
              <w:rPr>
                <w:rFonts w:ascii="Cambria" w:hAnsi="Cambria" w:cs="Cambria"/>
              </w:rPr>
              <w:t>, Kraków 2005.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Literatura i wiara</w:t>
            </w:r>
            <w:r w:rsidRPr="000B44C0">
              <w:rPr>
                <w:rFonts w:ascii="Cambria" w:hAnsi="Cambria" w:cs="Cambria"/>
              </w:rPr>
              <w:t>, red. naukowa Andrzej Sulikowski, Szczecin 2009.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Pytania o wiarę</w:t>
            </w:r>
            <w:r w:rsidRPr="000B44C0">
              <w:rPr>
                <w:rFonts w:ascii="Cambria" w:hAnsi="Cambria" w:cs="Cambria"/>
              </w:rPr>
              <w:t>, red. naukowa Andrzej Sulikowski, Szczecin 2008.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Piotr Nowaczyński, </w:t>
            </w:r>
            <w:r w:rsidRPr="000B44C0">
              <w:rPr>
                <w:rFonts w:ascii="Cambria" w:hAnsi="Cambria" w:cs="Cambria"/>
                <w:i/>
                <w:iCs/>
              </w:rPr>
              <w:t>Studia z literatury XX wieku</w:t>
            </w:r>
            <w:r w:rsidRPr="000B44C0">
              <w:rPr>
                <w:rFonts w:ascii="Cambria" w:hAnsi="Cambria" w:cs="Cambria"/>
              </w:rPr>
              <w:t>, Lublin 2004.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Władysław Panas, </w:t>
            </w:r>
            <w:r w:rsidRPr="00DF235E">
              <w:rPr>
                <w:rFonts w:ascii="Cambria" w:hAnsi="Cambria" w:cs="Cambria"/>
                <w:i/>
                <w:iCs/>
              </w:rPr>
              <w:t>Księga blasku. Traktat o kabale w prozie Brunona Schulza</w:t>
            </w:r>
            <w:r w:rsidRPr="00DF235E">
              <w:rPr>
                <w:rFonts w:ascii="Cambria" w:hAnsi="Cambria" w:cs="Cambria"/>
              </w:rPr>
              <w:t>, Lublin 1997</w:t>
            </w:r>
            <w:r>
              <w:rPr>
                <w:rFonts w:ascii="Cambria" w:hAnsi="Cambria" w:cs="Cambria"/>
              </w:rPr>
              <w:t>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Słownik literatury polskiej XX wieku</w:t>
            </w:r>
            <w:r w:rsidRPr="000B44C0">
              <w:rPr>
                <w:rFonts w:ascii="Cambria" w:hAnsi="Cambria" w:cs="Cambria"/>
              </w:rPr>
              <w:t xml:space="preserve">, pod red. Aliny Brodzkiej, Wrocław 1992.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Literatura polska XX wieku. Przewodnik encyklopedyczny</w:t>
            </w:r>
            <w:r w:rsidRPr="000B44C0">
              <w:rPr>
                <w:rFonts w:ascii="Cambria" w:hAnsi="Cambria" w:cs="Cambria"/>
              </w:rPr>
              <w:t>, t. 1 i 2, pod redakcją Artura Hutnikiewicza i Andrzeja Lama, Warszawa 2000.</w:t>
            </w:r>
          </w:p>
          <w:p w:rsidR="00080BC4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Literatura polska w okresie międzywojennym</w:t>
            </w:r>
            <w:r w:rsidRPr="000B44C0">
              <w:rPr>
                <w:rFonts w:ascii="Cambria" w:hAnsi="Cambria" w:cs="Cambria"/>
              </w:rPr>
              <w:t>, t. 1 i 2, pod redakcją Jerzego Kądzieli, Jerzego Kwiatkowskiego, Ireny Wyczańskiej, Kraków 1979 oraz  t. 3 i 4, pod redakcją Ireny Maciejewskiej, Jacka Trznadla, Marii Pokrasenowej, Kraków 1993.</w:t>
            </w:r>
          </w:p>
          <w:p w:rsidR="002C1930" w:rsidRPr="000B44C0" w:rsidRDefault="002C1930" w:rsidP="007D531E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Władysław Tatarkiewicz, </w:t>
            </w:r>
            <w:r w:rsidRPr="00C24B21">
              <w:rPr>
                <w:rFonts w:ascii="Cambria" w:hAnsi="Cambria" w:cs="Cambria"/>
                <w:i/>
                <w:iCs/>
              </w:rPr>
              <w:t>Historia filozofii</w:t>
            </w:r>
            <w:r>
              <w:rPr>
                <w:rFonts w:ascii="Cambria" w:hAnsi="Cambria" w:cs="Cambria"/>
              </w:rPr>
              <w:t>,  t. I-III, Warszawa 1990.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>
        <w:tc>
          <w:tcPr>
            <w:tcW w:w="1384" w:type="dxa"/>
            <w:tcBorders>
              <w:bottom w:val="single" w:sz="12" w:space="0" w:color="auto"/>
            </w:tcBorders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lastRenderedPageBreak/>
              <w:t>Literatura uzupełniająca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8624" w:type="dxa"/>
            <w:tcBorders>
              <w:bottom w:val="single" w:sz="12" w:space="0" w:color="auto"/>
            </w:tcBorders>
          </w:tcPr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 xml:space="preserve">Kazimierz Tetmajer,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Na skalnym Podhalu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, oprac. J. Kolbuszewski, Wrocław 1998 (BN I, 290) – trzy opowiadania 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 xml:space="preserve">Wacław Rolicz-Lieder,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Poezje wybrane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, red. Marian Piechal, Warszawa 1982.  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lastRenderedPageBreak/>
              <w:t xml:space="preserve">Gabriela Zapolska,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Kaśka Kariatyda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, Kraków 1965. 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 xml:space="preserve">Gabriela Zapolska,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Moralność pani Dulskiej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, oprac. T. Weiss, wyd. 3, Wrocław 1978 (BN I, 187). 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>Karol Hubert Rostworowski,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 xml:space="preserve"> Judasz z Kariothu</w:t>
            </w:r>
            <w:r w:rsidRPr="00946CBA">
              <w:rPr>
                <w:rFonts w:ascii="Cambria" w:hAnsi="Cambria" w:cs="Cambria"/>
                <w:sz w:val="20"/>
                <w:szCs w:val="20"/>
              </w:rPr>
              <w:t>, w: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 xml:space="preserve"> Pisma wybrane</w:t>
            </w:r>
            <w:r w:rsidRPr="00946CBA">
              <w:rPr>
                <w:rFonts w:ascii="Cambria" w:hAnsi="Cambria" w:cs="Cambria"/>
                <w:sz w:val="20"/>
                <w:szCs w:val="20"/>
              </w:rPr>
              <w:t>, Londyn 1956.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 xml:space="preserve">Lucjan Rydel,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Zaczarowane koło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, w: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Wybór dramatów</w:t>
            </w:r>
            <w:r w:rsidRPr="00946CBA">
              <w:rPr>
                <w:rFonts w:ascii="Cambria" w:hAnsi="Cambria" w:cs="Cambria"/>
                <w:sz w:val="20"/>
                <w:szCs w:val="20"/>
              </w:rPr>
              <w:t>, opracował: Lesław Tatarowski, Wrocław 1983 (BN I, 247).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 xml:space="preserve">Andrzej Strug,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Dzieje jednego pocisku</w:t>
            </w:r>
            <w:r w:rsidRPr="00946CBA">
              <w:rPr>
                <w:rFonts w:ascii="Cambria" w:hAnsi="Cambria" w:cs="Cambria"/>
                <w:sz w:val="20"/>
                <w:szCs w:val="20"/>
              </w:rPr>
              <w:t>, Kraków 1957.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Wł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adysław Orkan,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W roztokach</w:t>
            </w:r>
            <w:r>
              <w:rPr>
                <w:rFonts w:ascii="Cambria" w:hAnsi="Cambria" w:cs="Cambria"/>
                <w:sz w:val="20"/>
                <w:szCs w:val="20"/>
              </w:rPr>
              <w:t>, 1965.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 xml:space="preserve"> </w:t>
            </w:r>
          </w:p>
          <w:p w:rsidR="00080BC4" w:rsidRPr="00946CBA" w:rsidRDefault="00080BC4" w:rsidP="00946CBA">
            <w:pPr>
              <w:jc w:val="both"/>
              <w:rPr>
                <w:rFonts w:ascii="Cambria" w:hAnsi="Cambria" w:cs="Cambria"/>
              </w:rPr>
            </w:pPr>
            <w:r w:rsidRPr="00946CBA">
              <w:rPr>
                <w:rFonts w:ascii="Cambria" w:hAnsi="Cambria" w:cs="Cambria"/>
              </w:rPr>
              <w:t xml:space="preserve">Jerzy Andrzejewski, </w:t>
            </w:r>
            <w:r w:rsidRPr="00946CBA">
              <w:rPr>
                <w:rFonts w:ascii="Cambria" w:hAnsi="Cambria" w:cs="Cambria"/>
                <w:i/>
                <w:iCs/>
              </w:rPr>
              <w:t>Ład serca</w:t>
            </w:r>
            <w:r w:rsidRPr="00946CBA">
              <w:rPr>
                <w:rFonts w:ascii="Cambria" w:hAnsi="Cambria" w:cs="Cambria"/>
              </w:rPr>
              <w:t>, Warszawa 1957.</w:t>
            </w:r>
          </w:p>
          <w:p w:rsidR="00080BC4" w:rsidRDefault="00080BC4" w:rsidP="00946CBA">
            <w:pPr>
              <w:jc w:val="both"/>
              <w:rPr>
                <w:rFonts w:ascii="Cambria" w:hAnsi="Cambria" w:cs="Cambria"/>
              </w:rPr>
            </w:pPr>
            <w:r w:rsidRPr="00946CBA">
              <w:rPr>
                <w:rFonts w:ascii="Cambria" w:hAnsi="Cambria" w:cs="Cambria"/>
              </w:rPr>
              <w:t xml:space="preserve">Juliusz Kaden-Bandrowski, </w:t>
            </w:r>
            <w:r w:rsidRPr="00946CBA">
              <w:rPr>
                <w:rFonts w:ascii="Cambria" w:hAnsi="Cambria" w:cs="Cambria"/>
                <w:i/>
                <w:iCs/>
              </w:rPr>
              <w:t>Miasto mojej matki</w:t>
            </w:r>
            <w:r w:rsidRPr="00946CBA">
              <w:rPr>
                <w:rFonts w:ascii="Cambria" w:hAnsi="Cambria" w:cs="Cambria"/>
              </w:rPr>
              <w:t>, Kraków 1985.</w:t>
            </w:r>
          </w:p>
          <w:p w:rsidR="00080BC4" w:rsidRPr="00946CBA" w:rsidRDefault="00080BC4" w:rsidP="00946CBA">
            <w:pPr>
              <w:jc w:val="both"/>
              <w:rPr>
                <w:rFonts w:ascii="Cambria" w:hAnsi="Cambria" w:cs="Cambria"/>
              </w:rPr>
            </w:pP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Tomasz Weiss, </w:t>
            </w:r>
            <w:r w:rsidRPr="000B44C0">
              <w:rPr>
                <w:rFonts w:ascii="Cambria" w:hAnsi="Cambria" w:cs="Cambria"/>
                <w:i/>
                <w:iCs/>
              </w:rPr>
              <w:t>Cyganeria Młodej Polski</w:t>
            </w:r>
            <w:r w:rsidRPr="000B44C0">
              <w:rPr>
                <w:rFonts w:ascii="Cambria" w:hAnsi="Cambria" w:cs="Cambria"/>
              </w:rPr>
              <w:t>, Kraków 1970.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Anna Gradowska, </w:t>
            </w:r>
            <w:r w:rsidRPr="000B44C0">
              <w:rPr>
                <w:rFonts w:ascii="Cambria" w:hAnsi="Cambria" w:cs="Cambria"/>
                <w:i/>
                <w:iCs/>
              </w:rPr>
              <w:t>Sztuka Młodej Polski</w:t>
            </w:r>
            <w:r w:rsidRPr="000B44C0">
              <w:rPr>
                <w:rFonts w:ascii="Cambria" w:hAnsi="Cambria" w:cs="Cambria"/>
              </w:rPr>
              <w:t>, Warszawa 1984.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A. Hutnikiewicz, </w:t>
            </w:r>
            <w:r w:rsidRPr="000B44C0">
              <w:rPr>
                <w:rFonts w:ascii="Cambria" w:hAnsi="Cambria" w:cs="Cambria"/>
                <w:i/>
                <w:iCs/>
              </w:rPr>
              <w:t>Hymny Jana Kasprowicza</w:t>
            </w:r>
            <w:r w:rsidRPr="000B44C0">
              <w:rPr>
                <w:rFonts w:ascii="Cambria" w:hAnsi="Cambria" w:cs="Cambria"/>
              </w:rPr>
              <w:t>, Warszawa 1983.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 </w:t>
            </w:r>
            <w:r w:rsidRPr="000B44C0">
              <w:rPr>
                <w:rFonts w:ascii="Cambria" w:hAnsi="Cambria" w:cs="Cambria"/>
                <w:i/>
                <w:iCs/>
              </w:rPr>
              <w:t>Ciało, płeć, literatura</w:t>
            </w:r>
            <w:r w:rsidRPr="000B44C0">
              <w:rPr>
                <w:rFonts w:ascii="Cambria" w:hAnsi="Cambria" w:cs="Cambria"/>
              </w:rPr>
              <w:t>, red. Magdalena Hornung, Marcin Jędrzejczak, Tadeusz Korsak, Warszawa 2001.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Fryderyk Nietzsche i pisarze polscy</w:t>
            </w:r>
            <w:r w:rsidRPr="000B44C0">
              <w:rPr>
                <w:rFonts w:ascii="Cambria" w:hAnsi="Cambria" w:cs="Cambria"/>
              </w:rPr>
              <w:t>, praca zbiorowa pod redakcją Wojciecha Kunickiego, przy współpracy Krzysztofa Polechońskiego, Poznań 2002.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Ryszard Nycz, Język modernizmu: doświadczenie wyobcowania</w:t>
            </w:r>
            <w:r w:rsidRPr="000B44C0">
              <w:rPr>
                <w:rFonts w:ascii="Cambria" w:hAnsi="Cambria" w:cs="Cambria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</w:rPr>
              <w:t>Literatura a wyobcowanie. Studia</w:t>
            </w:r>
            <w:r w:rsidRPr="000B44C0">
              <w:rPr>
                <w:rFonts w:ascii="Cambria" w:hAnsi="Cambria" w:cs="Cambria"/>
              </w:rPr>
              <w:t>, pod redakcją Jerzego Święcha, Lublin 1990, s. 275-290.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Hanna Filipkowska, </w:t>
            </w:r>
            <w:r w:rsidRPr="000B44C0">
              <w:rPr>
                <w:rFonts w:ascii="Cambria" w:hAnsi="Cambria" w:cs="Cambria"/>
                <w:i/>
                <w:iCs/>
              </w:rPr>
              <w:t>Poezja religijna Młodej Polski</w:t>
            </w:r>
            <w:r w:rsidRPr="000B44C0">
              <w:rPr>
                <w:rFonts w:ascii="Cambria" w:hAnsi="Cambria" w:cs="Cambria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</w:rPr>
              <w:t>Polska liryka religijna</w:t>
            </w:r>
            <w:r w:rsidRPr="000B44C0">
              <w:rPr>
                <w:rFonts w:ascii="Cambria" w:hAnsi="Cambria" w:cs="Cambria"/>
              </w:rPr>
              <w:t xml:space="preserve">, pod redakcją Stefana Sawickiego, Piotra Nowaczyńskiego, w serii: </w:t>
            </w:r>
            <w:r w:rsidRPr="000B44C0">
              <w:rPr>
                <w:rFonts w:ascii="Cambria" w:hAnsi="Cambria" w:cs="Cambria"/>
                <w:i/>
                <w:iCs/>
              </w:rPr>
              <w:t>Religijne tradycje literatury polskiej</w:t>
            </w:r>
            <w:r w:rsidRPr="000B44C0">
              <w:rPr>
                <w:rFonts w:ascii="Cambria" w:hAnsi="Cambria" w:cs="Cambria"/>
              </w:rPr>
              <w:t>, Lublin 1983, s. 301-335.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Jacek Kolbuszewski, </w:t>
            </w:r>
            <w:r w:rsidRPr="000B44C0">
              <w:rPr>
                <w:rFonts w:ascii="Cambria" w:hAnsi="Cambria" w:cs="Cambria"/>
                <w:i/>
                <w:iCs/>
              </w:rPr>
              <w:t>Tatry w literaturze polskiej</w:t>
            </w:r>
            <w:r w:rsidRPr="000B44C0">
              <w:rPr>
                <w:rFonts w:ascii="Cambria" w:hAnsi="Cambria" w:cs="Cambria"/>
              </w:rPr>
              <w:t xml:space="preserve">, Kraków 1982.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Tadeusz Brzozowski, </w:t>
            </w:r>
            <w:r w:rsidRPr="000B44C0">
              <w:rPr>
                <w:rFonts w:ascii="Cambria" w:hAnsi="Cambria" w:cs="Cambria"/>
                <w:i/>
                <w:iCs/>
              </w:rPr>
              <w:t>O filmowo-onirycznym modelu poezji w dwudziestoleciu</w:t>
            </w:r>
            <w:r w:rsidRPr="000B44C0">
              <w:rPr>
                <w:rFonts w:ascii="Cambria" w:hAnsi="Cambria" w:cs="Cambria"/>
              </w:rPr>
              <w:t xml:space="preserve">: </w:t>
            </w:r>
            <w:r w:rsidRPr="000B44C0">
              <w:rPr>
                <w:rFonts w:ascii="Cambria" w:hAnsi="Cambria" w:cs="Cambria"/>
                <w:i/>
                <w:iCs/>
              </w:rPr>
              <w:t>Oniryczne tematy i konwencje w literaturze polskiej XX wieku</w:t>
            </w:r>
            <w:r w:rsidRPr="000B44C0">
              <w:rPr>
                <w:rFonts w:ascii="Cambria" w:hAnsi="Cambria" w:cs="Cambria"/>
              </w:rPr>
              <w:t>, Toruń 1999, s. 87-103.</w:t>
            </w:r>
          </w:p>
          <w:p w:rsidR="00080BC4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Piotr Nowaczyński, </w:t>
            </w:r>
            <w:r w:rsidRPr="000B44C0">
              <w:rPr>
                <w:rFonts w:ascii="Cambria" w:hAnsi="Cambria" w:cs="Cambria"/>
                <w:i/>
                <w:iCs/>
              </w:rPr>
              <w:t>Mądrość Vincenza</w:t>
            </w:r>
            <w:r w:rsidRPr="000B44C0">
              <w:rPr>
                <w:rFonts w:ascii="Cambria" w:hAnsi="Cambria" w:cs="Cambria"/>
              </w:rPr>
              <w:t>, Lublin 2003.</w:t>
            </w:r>
          </w:p>
          <w:p w:rsidR="00216849" w:rsidRPr="000B44C0" w:rsidRDefault="00216849" w:rsidP="007D531E">
            <w:pPr>
              <w:jc w:val="both"/>
              <w:rPr>
                <w:rFonts w:ascii="Cambria" w:hAnsi="Cambria" w:cs="Cambria"/>
              </w:rPr>
            </w:pPr>
          </w:p>
          <w:p w:rsidR="00080BC4" w:rsidRPr="000B44C0" w:rsidRDefault="00080BC4" w:rsidP="007D531E">
            <w:pPr>
              <w:ind w:left="72"/>
              <w:jc w:val="both"/>
              <w:rPr>
                <w:rFonts w:ascii="Cambria" w:hAnsi="Cambria" w:cs="Cambria"/>
              </w:rPr>
            </w:pPr>
          </w:p>
        </w:tc>
      </w:tr>
    </w:tbl>
    <w:p w:rsidR="00080BC4" w:rsidRPr="000B44C0" w:rsidRDefault="00080BC4" w:rsidP="007D531E">
      <w:pPr>
        <w:jc w:val="both"/>
        <w:rPr>
          <w:rFonts w:ascii="Cambria" w:hAnsi="Cambria" w:cs="Cambria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12"/>
        <w:gridCol w:w="5548"/>
        <w:gridCol w:w="1800"/>
      </w:tblGrid>
      <w:tr w:rsidR="00080BC4" w:rsidRPr="000B44C0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Metody kształcenia</w:t>
            </w:r>
          </w:p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32423" w:rsidRDefault="00532423" w:rsidP="00532423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 xml:space="preserve">Warsztaty literackie z elementami wykładu interaktywnego; </w:t>
            </w:r>
          </w:p>
          <w:p w:rsidR="00532423" w:rsidRDefault="00532423" w:rsidP="00532423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>opis, prezentacja multimedialna, praca z tekstem, dyskusja, mapa myśli, schematy wyboru, burza mózgów, praca z obrazami, praca z filmem problemowym</w:t>
            </w:r>
            <w:r>
              <w:rPr>
                <w:sz w:val="24"/>
                <w:szCs w:val="24"/>
              </w:rPr>
              <w:t>, dyskusja;</w:t>
            </w:r>
          </w:p>
          <w:p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minizadanie ćwiczeniowe: </w:t>
            </w:r>
            <w:r w:rsidRPr="00E14C72">
              <w:rPr>
                <w:sz w:val="24"/>
                <w:szCs w:val="24"/>
              </w:rPr>
              <w:t>wywiad fikcyjny</w:t>
            </w:r>
            <w:r>
              <w:rPr>
                <w:sz w:val="24"/>
                <w:szCs w:val="24"/>
              </w:rPr>
              <w:t xml:space="preserve"> (lub inna forma dziennikarska)</w:t>
            </w:r>
            <w:r w:rsidRPr="00E14C72">
              <w:rPr>
                <w:sz w:val="24"/>
                <w:szCs w:val="24"/>
              </w:rPr>
              <w:t>, próba insceniza</w:t>
            </w:r>
            <w:r>
              <w:rPr>
                <w:sz w:val="24"/>
                <w:szCs w:val="24"/>
              </w:rPr>
              <w:t>cji, próba rekonstrukcji tekstu;</w:t>
            </w:r>
          </w:p>
          <w:p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projektu</w:t>
            </w:r>
          </w:p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80BC4" w:rsidRPr="000B44C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0B44C0" w:rsidRDefault="00080BC4" w:rsidP="000B44C0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Metody weryfikacji efektów </w:t>
            </w:r>
            <w:r w:rsidR="005D182E">
              <w:rPr>
                <w:rFonts w:ascii="Cambria" w:hAnsi="Cambria" w:cs="Cambria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0B44C0" w:rsidRDefault="00717594" w:rsidP="000B44C0">
            <w:pPr>
              <w:jc w:val="both"/>
              <w:rPr>
                <w:rFonts w:ascii="Cambria" w:hAnsi="Cambria" w:cs="Cambria"/>
              </w:rPr>
            </w:pPr>
            <w:r>
              <w:rPr>
                <w:sz w:val="22"/>
                <w:szCs w:val="22"/>
              </w:rPr>
              <w:t>Nr efektu uczenia się/</w:t>
            </w:r>
            <w:r w:rsidR="00216849" w:rsidRPr="00216849">
              <w:rPr>
                <w:sz w:val="22"/>
                <w:szCs w:val="22"/>
              </w:rPr>
              <w:t>grupy efektów</w:t>
            </w:r>
          </w:p>
        </w:tc>
      </w:tr>
      <w:tr w:rsidR="00532423" w:rsidRPr="000B44C0">
        <w:tc>
          <w:tcPr>
            <w:tcW w:w="8208" w:type="dxa"/>
            <w:gridSpan w:val="3"/>
          </w:tcPr>
          <w:p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Wystąpienia</w:t>
            </w:r>
            <w:r>
              <w:rPr>
                <w:sz w:val="24"/>
                <w:szCs w:val="24"/>
              </w:rPr>
              <w:t xml:space="preserve"> – ćwiczenie retoryczne</w:t>
            </w:r>
          </w:p>
        </w:tc>
        <w:tc>
          <w:tcPr>
            <w:tcW w:w="1800" w:type="dxa"/>
          </w:tcPr>
          <w:p w:rsidR="00532423" w:rsidRPr="00DA0DBF" w:rsidRDefault="00532423" w:rsidP="00532423">
            <w:pPr>
              <w:pStyle w:val="Akapitzlist"/>
              <w:numPr>
                <w:ilvl w:val="0"/>
                <w:numId w:val="23"/>
              </w:numPr>
              <w:jc w:val="both"/>
              <w:rPr>
                <w:sz w:val="24"/>
                <w:szCs w:val="24"/>
              </w:rPr>
            </w:pPr>
            <w:r w:rsidRPr="00DA0DBF">
              <w:rPr>
                <w:sz w:val="24"/>
                <w:szCs w:val="24"/>
              </w:rPr>
              <w:t>02 04 06 11-14</w:t>
            </w:r>
          </w:p>
        </w:tc>
      </w:tr>
      <w:tr w:rsidR="00532423" w:rsidRPr="000B44C0">
        <w:tc>
          <w:tcPr>
            <w:tcW w:w="8208" w:type="dxa"/>
            <w:gridSpan w:val="3"/>
          </w:tcPr>
          <w:p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Praca w grupach i prezentacja efektów pracy</w:t>
            </w:r>
            <w:r>
              <w:rPr>
                <w:sz w:val="24"/>
                <w:szCs w:val="24"/>
              </w:rPr>
              <w:t xml:space="preserve"> na forum</w:t>
            </w:r>
          </w:p>
        </w:tc>
        <w:tc>
          <w:tcPr>
            <w:tcW w:w="1800" w:type="dxa"/>
          </w:tcPr>
          <w:p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 </w:t>
            </w:r>
            <w:r w:rsidRPr="00EA4E56">
              <w:rPr>
                <w:sz w:val="24"/>
                <w:szCs w:val="24"/>
              </w:rPr>
              <w:t xml:space="preserve">03  </w:t>
            </w:r>
            <w:r>
              <w:rPr>
                <w:sz w:val="24"/>
                <w:szCs w:val="24"/>
              </w:rPr>
              <w:t>06 08 10 12 15</w:t>
            </w:r>
          </w:p>
        </w:tc>
      </w:tr>
      <w:tr w:rsidR="00532423" w:rsidRPr="000B44C0">
        <w:tc>
          <w:tcPr>
            <w:tcW w:w="8208" w:type="dxa"/>
            <w:gridSpan w:val="3"/>
          </w:tcPr>
          <w:p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Pisemne sprawozdanie z lektury artykułów</w:t>
            </w:r>
            <w:r>
              <w:rPr>
                <w:sz w:val="24"/>
                <w:szCs w:val="24"/>
              </w:rPr>
              <w:t xml:space="preserve"> kontekstowych</w:t>
            </w:r>
          </w:p>
        </w:tc>
        <w:tc>
          <w:tcPr>
            <w:tcW w:w="1800" w:type="dxa"/>
          </w:tcPr>
          <w:p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01 02 03 06 11 13 17 </w:t>
            </w:r>
          </w:p>
        </w:tc>
      </w:tr>
      <w:tr w:rsidR="00532423" w:rsidRPr="000B44C0">
        <w:tc>
          <w:tcPr>
            <w:tcW w:w="8208" w:type="dxa"/>
            <w:gridSpan w:val="3"/>
          </w:tcPr>
          <w:p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Zaliczenie</w:t>
            </w:r>
            <w:r>
              <w:rPr>
                <w:sz w:val="24"/>
                <w:szCs w:val="24"/>
              </w:rPr>
              <w:t xml:space="preserve"> wiadomości z wybranych</w:t>
            </w:r>
            <w:r w:rsidRPr="00EA4E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tekstów</w:t>
            </w:r>
            <w:r w:rsidRPr="00EA4E56">
              <w:rPr>
                <w:sz w:val="24"/>
                <w:szCs w:val="24"/>
              </w:rPr>
              <w:t xml:space="preserve"> spoza wykładów i ćwiczeń</w:t>
            </w:r>
          </w:p>
        </w:tc>
        <w:tc>
          <w:tcPr>
            <w:tcW w:w="1800" w:type="dxa"/>
          </w:tcPr>
          <w:p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02 04 05 06 07 10 13 17</w:t>
            </w:r>
          </w:p>
        </w:tc>
      </w:tr>
      <w:tr w:rsidR="00532423" w:rsidRPr="000B44C0">
        <w:tc>
          <w:tcPr>
            <w:tcW w:w="8208" w:type="dxa"/>
            <w:gridSpan w:val="3"/>
          </w:tcPr>
          <w:p w:rsidR="00532423" w:rsidRPr="00EA4E56" w:rsidRDefault="00532423" w:rsidP="006B7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Minizadanie ćwiczeniowe: wywiad fikcyjny (lub inna forma dziennikarska)</w:t>
            </w:r>
          </w:p>
        </w:tc>
        <w:tc>
          <w:tcPr>
            <w:tcW w:w="1800" w:type="dxa"/>
          </w:tcPr>
          <w:p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04 06 10 12 14</w:t>
            </w:r>
          </w:p>
        </w:tc>
      </w:tr>
      <w:tr w:rsidR="00532423" w:rsidRPr="000B44C0">
        <w:tc>
          <w:tcPr>
            <w:tcW w:w="8208" w:type="dxa"/>
            <w:gridSpan w:val="3"/>
          </w:tcPr>
          <w:p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Aktywność na </w:t>
            </w:r>
            <w:r>
              <w:rPr>
                <w:sz w:val="24"/>
                <w:szCs w:val="24"/>
              </w:rPr>
              <w:t>zajęciach i udział w dyskusji</w:t>
            </w:r>
          </w:p>
        </w:tc>
        <w:tc>
          <w:tcPr>
            <w:tcW w:w="1800" w:type="dxa"/>
          </w:tcPr>
          <w:p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</w:t>
            </w:r>
            <w:r w:rsidRPr="00DA0DBF">
              <w:rPr>
                <w:sz w:val="24"/>
                <w:szCs w:val="24"/>
              </w:rPr>
              <w:t>02 04 06 11-14</w:t>
            </w:r>
          </w:p>
        </w:tc>
      </w:tr>
      <w:tr w:rsidR="00532423" w:rsidRPr="000B44C0">
        <w:tc>
          <w:tcPr>
            <w:tcW w:w="8208" w:type="dxa"/>
            <w:gridSpan w:val="3"/>
          </w:tcPr>
          <w:p w:rsidR="00532423" w:rsidRPr="00EA4E56" w:rsidRDefault="00532423" w:rsidP="006B7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</w:tcPr>
          <w:p w:rsidR="00532423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02 05 06</w:t>
            </w:r>
          </w:p>
          <w:p w:rsidR="00532423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08-10 12-15 16 17</w:t>
            </w:r>
          </w:p>
        </w:tc>
      </w:tr>
      <w:tr w:rsidR="00080BC4" w:rsidRPr="000B44C0">
        <w:trPr>
          <w:cantSplit/>
        </w:trPr>
        <w:tc>
          <w:tcPr>
            <w:tcW w:w="26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lastRenderedPageBreak/>
              <w:t>Forma i warunki zaliczenia</w:t>
            </w:r>
          </w:p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32423" w:rsidRDefault="00532423" w:rsidP="00532423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gzamin</w:t>
            </w:r>
          </w:p>
          <w:p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Wystąpienia - ćwiczenie retoryczne - 5%</w:t>
            </w:r>
          </w:p>
          <w:p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sprawozdanie z lektury artykułów -10%</w:t>
            </w:r>
          </w:p>
          <w:p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wiadomości z wybranych tekstów spoza wykładów i ćwiczeń -10%</w:t>
            </w:r>
          </w:p>
          <w:p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Minizadanie ćwiczeniowe: wywiad fikcyjny (lub inna forma dziennikarska) - 5%</w:t>
            </w:r>
          </w:p>
          <w:p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na zajęciach (w grupach), prezentacja efektów pracy na forum i udział w dyskusji - 5%</w:t>
            </w:r>
          </w:p>
          <w:p w:rsidR="00532423" w:rsidRPr="00EA4E56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- 15%</w:t>
            </w:r>
          </w:p>
          <w:p w:rsidR="00080BC4" w:rsidRPr="00717594" w:rsidRDefault="00532423" w:rsidP="0053242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F383B">
              <w:rPr>
                <w:sz w:val="24"/>
                <w:szCs w:val="24"/>
              </w:rPr>
              <w:t xml:space="preserve">Kolokwium warsztatowo-problemowe </w:t>
            </w:r>
            <w:r>
              <w:rPr>
                <w:sz w:val="24"/>
                <w:szCs w:val="24"/>
              </w:rPr>
              <w:t>50% (I część - z zakresu wiedzy w formie elektronicznej; II część – interpretacyjno-problemowa)</w:t>
            </w:r>
          </w:p>
        </w:tc>
      </w:tr>
    </w:tbl>
    <w:p w:rsidR="00080BC4" w:rsidRDefault="00080BC4" w:rsidP="007D531E">
      <w:pPr>
        <w:jc w:val="both"/>
        <w:rPr>
          <w:rFonts w:ascii="Cambria" w:hAnsi="Cambria" w:cs="Cambria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16849" w:rsidRPr="00742916" w:rsidTr="006B7DA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16849" w:rsidRPr="004E4867" w:rsidRDefault="00216849" w:rsidP="006B7DA4">
            <w:pPr>
              <w:jc w:val="center"/>
              <w:rPr>
                <w:b/>
              </w:rPr>
            </w:pPr>
          </w:p>
          <w:p w:rsidR="00216849" w:rsidRPr="004E4867" w:rsidRDefault="00216849" w:rsidP="006B7DA4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216849" w:rsidRPr="004E4867" w:rsidRDefault="00216849" w:rsidP="006B7DA4">
            <w:pPr>
              <w:jc w:val="center"/>
              <w:rPr>
                <w:b/>
                <w:color w:val="FF0000"/>
              </w:rPr>
            </w:pPr>
          </w:p>
        </w:tc>
      </w:tr>
      <w:tr w:rsidR="00216849" w:rsidRPr="00742916" w:rsidTr="006B7DA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16849" w:rsidRPr="004E4867" w:rsidRDefault="00216849" w:rsidP="006B7DA4">
            <w:pPr>
              <w:jc w:val="center"/>
              <w:rPr>
                <w:sz w:val="24"/>
                <w:szCs w:val="24"/>
              </w:rPr>
            </w:pPr>
          </w:p>
          <w:p w:rsidR="00216849" w:rsidRPr="004E4867" w:rsidRDefault="00216849" w:rsidP="006B7DA4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16849" w:rsidRPr="004E4867" w:rsidRDefault="00216849" w:rsidP="006B7DA4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216849" w:rsidRPr="00742916" w:rsidTr="006B7DA4">
        <w:trPr>
          <w:trHeight w:val="262"/>
        </w:trPr>
        <w:tc>
          <w:tcPr>
            <w:tcW w:w="5070" w:type="dxa"/>
            <w:vMerge/>
          </w:tcPr>
          <w:p w:rsidR="00216849" w:rsidRPr="004E4867" w:rsidRDefault="00216849" w:rsidP="006B7DA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16849" w:rsidRPr="004E4867" w:rsidRDefault="00216849" w:rsidP="006B7DA4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216849" w:rsidRPr="004E4867" w:rsidRDefault="00216849" w:rsidP="006B7DA4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216849" w:rsidRPr="00742916" w:rsidTr="006B7DA4">
        <w:trPr>
          <w:trHeight w:val="262"/>
        </w:trPr>
        <w:tc>
          <w:tcPr>
            <w:tcW w:w="5070" w:type="dxa"/>
          </w:tcPr>
          <w:p w:rsidR="00216849" w:rsidRPr="004E4867" w:rsidRDefault="00216849" w:rsidP="006B7DA4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16849" w:rsidRPr="004E4867" w:rsidRDefault="00AE22D5" w:rsidP="006B7D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216849" w:rsidRPr="004E4867" w:rsidRDefault="00717594" w:rsidP="007E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16849" w:rsidRPr="00742916" w:rsidTr="006B7DA4">
        <w:trPr>
          <w:trHeight w:val="262"/>
        </w:trPr>
        <w:tc>
          <w:tcPr>
            <w:tcW w:w="5070" w:type="dxa"/>
          </w:tcPr>
          <w:p w:rsidR="00216849" w:rsidRPr="004E4867" w:rsidRDefault="00216849" w:rsidP="006B7DA4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16849" w:rsidRPr="004E4867" w:rsidRDefault="00AE22D5" w:rsidP="006B7D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16849" w:rsidRPr="004E4867" w:rsidRDefault="00717594" w:rsidP="006B7D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16849" w:rsidRPr="00742916" w:rsidTr="006B7DA4">
        <w:trPr>
          <w:trHeight w:val="262"/>
        </w:trPr>
        <w:tc>
          <w:tcPr>
            <w:tcW w:w="5070" w:type="dxa"/>
          </w:tcPr>
          <w:p w:rsidR="00216849" w:rsidRPr="004E4867" w:rsidRDefault="00216849" w:rsidP="006B7DA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16849" w:rsidRPr="004E4867" w:rsidRDefault="00AE22D5" w:rsidP="006B7D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</w:tcPr>
          <w:p w:rsidR="00216849" w:rsidRPr="004E4867" w:rsidRDefault="00AE22D5" w:rsidP="007E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216849" w:rsidRPr="00742916" w:rsidTr="006B7DA4">
        <w:trPr>
          <w:trHeight w:val="262"/>
        </w:trPr>
        <w:tc>
          <w:tcPr>
            <w:tcW w:w="5070" w:type="dxa"/>
          </w:tcPr>
          <w:p w:rsidR="00216849" w:rsidRPr="004E4867" w:rsidRDefault="00216849" w:rsidP="006B7DA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16849" w:rsidRPr="004E4867" w:rsidRDefault="005714D5" w:rsidP="006B7D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759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16849" w:rsidRPr="004E4867" w:rsidRDefault="00216849" w:rsidP="006B7DA4">
            <w:pPr>
              <w:jc w:val="center"/>
              <w:rPr>
                <w:sz w:val="24"/>
                <w:szCs w:val="24"/>
              </w:rPr>
            </w:pPr>
          </w:p>
        </w:tc>
      </w:tr>
      <w:tr w:rsidR="00216849" w:rsidRPr="00742916" w:rsidTr="006B7DA4">
        <w:trPr>
          <w:trHeight w:val="262"/>
        </w:trPr>
        <w:tc>
          <w:tcPr>
            <w:tcW w:w="5070" w:type="dxa"/>
          </w:tcPr>
          <w:p w:rsidR="00216849" w:rsidRPr="004E4867" w:rsidRDefault="00216849" w:rsidP="006B7DA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16849" w:rsidRPr="004E4867" w:rsidRDefault="00717594" w:rsidP="006B7D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22D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16849" w:rsidRPr="004E4867" w:rsidRDefault="00717594" w:rsidP="006B7D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16849" w:rsidRPr="00742916" w:rsidTr="006B7DA4">
        <w:trPr>
          <w:trHeight w:val="262"/>
        </w:trPr>
        <w:tc>
          <w:tcPr>
            <w:tcW w:w="5070" w:type="dxa"/>
          </w:tcPr>
          <w:p w:rsidR="00216849" w:rsidRPr="004E4867" w:rsidRDefault="00216849" w:rsidP="006B7DA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16849" w:rsidRPr="004E4867" w:rsidRDefault="005714D5" w:rsidP="005714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759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16849" w:rsidRPr="004E4867" w:rsidRDefault="00216849" w:rsidP="006B7DA4">
            <w:pPr>
              <w:jc w:val="center"/>
              <w:rPr>
                <w:sz w:val="24"/>
                <w:szCs w:val="24"/>
              </w:rPr>
            </w:pPr>
          </w:p>
        </w:tc>
      </w:tr>
      <w:tr w:rsidR="00216849" w:rsidRPr="00742916" w:rsidTr="006B7DA4">
        <w:trPr>
          <w:trHeight w:val="262"/>
        </w:trPr>
        <w:tc>
          <w:tcPr>
            <w:tcW w:w="5070" w:type="dxa"/>
          </w:tcPr>
          <w:p w:rsidR="00216849" w:rsidRPr="004E4867" w:rsidRDefault="00216849" w:rsidP="006B7DA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16849" w:rsidRPr="004E4867" w:rsidRDefault="00AE22D5" w:rsidP="006B7D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16849" w:rsidRPr="004E4867" w:rsidRDefault="00216849" w:rsidP="006B7DA4">
            <w:pPr>
              <w:jc w:val="center"/>
              <w:rPr>
                <w:sz w:val="24"/>
                <w:szCs w:val="24"/>
              </w:rPr>
            </w:pPr>
          </w:p>
        </w:tc>
      </w:tr>
      <w:tr w:rsidR="00216849" w:rsidRPr="00742916" w:rsidTr="006B7DA4">
        <w:trPr>
          <w:trHeight w:val="262"/>
        </w:trPr>
        <w:tc>
          <w:tcPr>
            <w:tcW w:w="5070" w:type="dxa"/>
          </w:tcPr>
          <w:p w:rsidR="00216849" w:rsidRPr="004E4867" w:rsidRDefault="00216849" w:rsidP="006B7DA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16849" w:rsidRPr="004E4867" w:rsidRDefault="00216849" w:rsidP="006B7D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16849" w:rsidRPr="004E4867" w:rsidRDefault="00216849" w:rsidP="006B7DA4">
            <w:pPr>
              <w:jc w:val="center"/>
              <w:rPr>
                <w:sz w:val="24"/>
                <w:szCs w:val="24"/>
              </w:rPr>
            </w:pPr>
          </w:p>
        </w:tc>
      </w:tr>
      <w:tr w:rsidR="00216849" w:rsidRPr="00742916" w:rsidTr="006B7DA4">
        <w:trPr>
          <w:trHeight w:val="262"/>
        </w:trPr>
        <w:tc>
          <w:tcPr>
            <w:tcW w:w="5070" w:type="dxa"/>
          </w:tcPr>
          <w:p w:rsidR="00216849" w:rsidRPr="004E4867" w:rsidRDefault="00216849" w:rsidP="006B7DA4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16849" w:rsidRPr="004E4867" w:rsidRDefault="005714D5" w:rsidP="006B7DA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E22D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16849" w:rsidRPr="004E4867" w:rsidRDefault="00AE22D5" w:rsidP="006B7DA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216849" w:rsidRPr="00742916" w:rsidTr="006B7DA4">
        <w:trPr>
          <w:trHeight w:val="236"/>
        </w:trPr>
        <w:tc>
          <w:tcPr>
            <w:tcW w:w="5070" w:type="dxa"/>
            <w:shd w:val="clear" w:color="auto" w:fill="C0C0C0"/>
          </w:tcPr>
          <w:p w:rsidR="00216849" w:rsidRPr="004E4867" w:rsidRDefault="00216849" w:rsidP="006B7DA4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16849" w:rsidRPr="004E4867" w:rsidRDefault="00216849" w:rsidP="006B7D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216849" w:rsidRPr="00742916" w:rsidTr="006B7DA4">
        <w:trPr>
          <w:trHeight w:val="236"/>
        </w:trPr>
        <w:tc>
          <w:tcPr>
            <w:tcW w:w="5070" w:type="dxa"/>
            <w:shd w:val="clear" w:color="auto" w:fill="C0C0C0"/>
          </w:tcPr>
          <w:p w:rsidR="00216849" w:rsidRPr="004E4867" w:rsidRDefault="00216849" w:rsidP="006B7DA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16849" w:rsidRPr="004E4867" w:rsidRDefault="00216849" w:rsidP="006B7D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4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216849" w:rsidRPr="00742916" w:rsidTr="006B7DA4">
        <w:trPr>
          <w:trHeight w:val="262"/>
        </w:trPr>
        <w:tc>
          <w:tcPr>
            <w:tcW w:w="5070" w:type="dxa"/>
            <w:shd w:val="clear" w:color="auto" w:fill="C0C0C0"/>
          </w:tcPr>
          <w:p w:rsidR="00216849" w:rsidRPr="004E4867" w:rsidRDefault="00216849" w:rsidP="006B7DA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16849" w:rsidRPr="004E4867" w:rsidRDefault="00AE22D5" w:rsidP="006B7D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216849" w:rsidRPr="00742916" w:rsidTr="006B7DA4">
        <w:trPr>
          <w:trHeight w:val="262"/>
        </w:trPr>
        <w:tc>
          <w:tcPr>
            <w:tcW w:w="5070" w:type="dxa"/>
            <w:shd w:val="clear" w:color="auto" w:fill="C0C0C0"/>
          </w:tcPr>
          <w:p w:rsidR="00216849" w:rsidRPr="004E4867" w:rsidRDefault="00216849" w:rsidP="006B7DA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16849" w:rsidRPr="004E4867" w:rsidRDefault="00216849" w:rsidP="006B7D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AE22D5">
              <w:rPr>
                <w:b/>
                <w:sz w:val="24"/>
                <w:szCs w:val="24"/>
              </w:rPr>
              <w:t>,4</w:t>
            </w:r>
          </w:p>
        </w:tc>
      </w:tr>
    </w:tbl>
    <w:p w:rsidR="00216849" w:rsidRDefault="00216849" w:rsidP="007D531E">
      <w:pPr>
        <w:jc w:val="both"/>
        <w:rPr>
          <w:rFonts w:ascii="Cambria" w:hAnsi="Cambria" w:cs="Cambria"/>
        </w:rPr>
      </w:pPr>
    </w:p>
    <w:p w:rsidR="00216849" w:rsidRDefault="00216849" w:rsidP="007D531E">
      <w:pPr>
        <w:jc w:val="both"/>
        <w:rPr>
          <w:rFonts w:ascii="Cambria" w:hAnsi="Cambria" w:cs="Cambria"/>
        </w:rPr>
      </w:pPr>
    </w:p>
    <w:p w:rsidR="00216849" w:rsidRPr="000B44C0" w:rsidRDefault="00216849" w:rsidP="007D531E">
      <w:pPr>
        <w:jc w:val="both"/>
        <w:rPr>
          <w:rFonts w:ascii="Cambria" w:hAnsi="Cambria" w:cs="Cambria"/>
        </w:rPr>
      </w:pPr>
    </w:p>
    <w:p w:rsidR="00080BC4" w:rsidRPr="000B44C0" w:rsidRDefault="00080BC4" w:rsidP="00E97B29">
      <w:pPr>
        <w:jc w:val="both"/>
        <w:rPr>
          <w:rFonts w:ascii="Cambria" w:hAnsi="Cambria" w:cs="Cambria"/>
        </w:rPr>
      </w:pPr>
    </w:p>
    <w:sectPr w:rsidR="00080BC4" w:rsidRPr="000B44C0" w:rsidSect="00717594">
      <w:footerReference w:type="even" r:id="rId10"/>
      <w:footerReference w:type="default" r:id="rId11"/>
      <w:pgSz w:w="11906" w:h="16838"/>
      <w:pgMar w:top="567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2168" w:rsidRDefault="00F52168">
      <w:r>
        <w:separator/>
      </w:r>
    </w:p>
  </w:endnote>
  <w:endnote w:type="continuationSeparator" w:id="0">
    <w:p w:rsidR="00F52168" w:rsidRDefault="00F52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DA4" w:rsidRDefault="006B7D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B7DA4" w:rsidRDefault="006B7D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DA4" w:rsidRDefault="006B7D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57CE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B7DA4" w:rsidRDefault="006B7DA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2168" w:rsidRDefault="00F52168">
      <w:r>
        <w:separator/>
      </w:r>
    </w:p>
  </w:footnote>
  <w:footnote w:type="continuationSeparator" w:id="0">
    <w:p w:rsidR="00F52168" w:rsidRDefault="00F52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DE07DC2"/>
    <w:multiLevelType w:val="hybridMultilevel"/>
    <w:tmpl w:val="C31C7F68"/>
    <w:lvl w:ilvl="0" w:tplc="C5AC0AC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0"/>
  </w:num>
  <w:num w:numId="5">
    <w:abstractNumId w:val="12"/>
  </w:num>
  <w:num w:numId="6">
    <w:abstractNumId w:val="1"/>
  </w:num>
  <w:num w:numId="7">
    <w:abstractNumId w:val="18"/>
  </w:num>
  <w:num w:numId="8">
    <w:abstractNumId w:val="0"/>
  </w:num>
  <w:num w:numId="9">
    <w:abstractNumId w:val="17"/>
  </w:num>
  <w:num w:numId="10">
    <w:abstractNumId w:val="20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19"/>
  </w:num>
  <w:num w:numId="16">
    <w:abstractNumId w:val="8"/>
  </w:num>
  <w:num w:numId="17">
    <w:abstractNumId w:val="22"/>
  </w:num>
  <w:num w:numId="18">
    <w:abstractNumId w:val="3"/>
  </w:num>
  <w:num w:numId="19">
    <w:abstractNumId w:val="2"/>
  </w:num>
  <w:num w:numId="20">
    <w:abstractNumId w:val="13"/>
  </w:num>
  <w:num w:numId="21">
    <w:abstractNumId w:val="11"/>
  </w:num>
  <w:num w:numId="22">
    <w:abstractNumId w:val="16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18A8"/>
    <w:rsid w:val="0000218D"/>
    <w:rsid w:val="000127F4"/>
    <w:rsid w:val="000513CF"/>
    <w:rsid w:val="00080BC4"/>
    <w:rsid w:val="000A0560"/>
    <w:rsid w:val="000A5725"/>
    <w:rsid w:val="000B44C0"/>
    <w:rsid w:val="000B54D0"/>
    <w:rsid w:val="000B7264"/>
    <w:rsid w:val="000C53DF"/>
    <w:rsid w:val="000C7E6D"/>
    <w:rsid w:val="00102419"/>
    <w:rsid w:val="00131752"/>
    <w:rsid w:val="00143437"/>
    <w:rsid w:val="001438AB"/>
    <w:rsid w:val="001775ED"/>
    <w:rsid w:val="00185AAE"/>
    <w:rsid w:val="001905FF"/>
    <w:rsid w:val="00203B91"/>
    <w:rsid w:val="00216849"/>
    <w:rsid w:val="00262A29"/>
    <w:rsid w:val="00275D0D"/>
    <w:rsid w:val="00287A21"/>
    <w:rsid w:val="002B16AC"/>
    <w:rsid w:val="002C1279"/>
    <w:rsid w:val="002C1930"/>
    <w:rsid w:val="002D2B56"/>
    <w:rsid w:val="002D433C"/>
    <w:rsid w:val="002E53A4"/>
    <w:rsid w:val="003067D0"/>
    <w:rsid w:val="003401D1"/>
    <w:rsid w:val="00364305"/>
    <w:rsid w:val="003F5167"/>
    <w:rsid w:val="00407291"/>
    <w:rsid w:val="00414630"/>
    <w:rsid w:val="0042244B"/>
    <w:rsid w:val="00426C3A"/>
    <w:rsid w:val="00433D1C"/>
    <w:rsid w:val="004420ED"/>
    <w:rsid w:val="004440BE"/>
    <w:rsid w:val="0045016C"/>
    <w:rsid w:val="00457151"/>
    <w:rsid w:val="00457CE8"/>
    <w:rsid w:val="00487893"/>
    <w:rsid w:val="0049682B"/>
    <w:rsid w:val="0049796F"/>
    <w:rsid w:val="004E6B1D"/>
    <w:rsid w:val="004F39DA"/>
    <w:rsid w:val="00513450"/>
    <w:rsid w:val="00521293"/>
    <w:rsid w:val="00532423"/>
    <w:rsid w:val="005448B1"/>
    <w:rsid w:val="00550EA7"/>
    <w:rsid w:val="00554ED9"/>
    <w:rsid w:val="00561E05"/>
    <w:rsid w:val="005714D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0714"/>
    <w:rsid w:val="005E16C9"/>
    <w:rsid w:val="005F58F6"/>
    <w:rsid w:val="005F71D5"/>
    <w:rsid w:val="00600974"/>
    <w:rsid w:val="00611C68"/>
    <w:rsid w:val="00614122"/>
    <w:rsid w:val="0061704C"/>
    <w:rsid w:val="00617BEF"/>
    <w:rsid w:val="0062659E"/>
    <w:rsid w:val="00666B17"/>
    <w:rsid w:val="00684665"/>
    <w:rsid w:val="006B7DA4"/>
    <w:rsid w:val="006C14E2"/>
    <w:rsid w:val="006C781A"/>
    <w:rsid w:val="00700A8D"/>
    <w:rsid w:val="00717594"/>
    <w:rsid w:val="00753519"/>
    <w:rsid w:val="00777523"/>
    <w:rsid w:val="007C46FB"/>
    <w:rsid w:val="007D531E"/>
    <w:rsid w:val="007E4BC1"/>
    <w:rsid w:val="007F0A2C"/>
    <w:rsid w:val="00817C25"/>
    <w:rsid w:val="00857A0B"/>
    <w:rsid w:val="00873840"/>
    <w:rsid w:val="008837F3"/>
    <w:rsid w:val="0089058E"/>
    <w:rsid w:val="008F3BC8"/>
    <w:rsid w:val="008F7913"/>
    <w:rsid w:val="00920473"/>
    <w:rsid w:val="00920A34"/>
    <w:rsid w:val="0094628A"/>
    <w:rsid w:val="00946CBA"/>
    <w:rsid w:val="00974527"/>
    <w:rsid w:val="00996727"/>
    <w:rsid w:val="009A18B9"/>
    <w:rsid w:val="009D79B8"/>
    <w:rsid w:val="00A12E82"/>
    <w:rsid w:val="00A14BB0"/>
    <w:rsid w:val="00A21A4F"/>
    <w:rsid w:val="00A22751"/>
    <w:rsid w:val="00A30075"/>
    <w:rsid w:val="00A44201"/>
    <w:rsid w:val="00A5589F"/>
    <w:rsid w:val="00AA4C5E"/>
    <w:rsid w:val="00AE1657"/>
    <w:rsid w:val="00AE22D5"/>
    <w:rsid w:val="00AE4135"/>
    <w:rsid w:val="00AE6C5F"/>
    <w:rsid w:val="00B0097F"/>
    <w:rsid w:val="00B05D33"/>
    <w:rsid w:val="00B36A2F"/>
    <w:rsid w:val="00B37A61"/>
    <w:rsid w:val="00BA4F60"/>
    <w:rsid w:val="00BF5457"/>
    <w:rsid w:val="00BF5892"/>
    <w:rsid w:val="00C40FB7"/>
    <w:rsid w:val="00C46B65"/>
    <w:rsid w:val="00C54341"/>
    <w:rsid w:val="00C61BC1"/>
    <w:rsid w:val="00C74603"/>
    <w:rsid w:val="00C92735"/>
    <w:rsid w:val="00CB1F91"/>
    <w:rsid w:val="00CC0449"/>
    <w:rsid w:val="00CC5D92"/>
    <w:rsid w:val="00CC7FB6"/>
    <w:rsid w:val="00D14453"/>
    <w:rsid w:val="00D23480"/>
    <w:rsid w:val="00D700FB"/>
    <w:rsid w:val="00D825B8"/>
    <w:rsid w:val="00D923E1"/>
    <w:rsid w:val="00DB02CD"/>
    <w:rsid w:val="00DB33A5"/>
    <w:rsid w:val="00DC474C"/>
    <w:rsid w:val="00DE3C04"/>
    <w:rsid w:val="00DF235E"/>
    <w:rsid w:val="00DF2422"/>
    <w:rsid w:val="00E10DCE"/>
    <w:rsid w:val="00E157B3"/>
    <w:rsid w:val="00E369A9"/>
    <w:rsid w:val="00E5398C"/>
    <w:rsid w:val="00E600D1"/>
    <w:rsid w:val="00E62B4A"/>
    <w:rsid w:val="00E817ED"/>
    <w:rsid w:val="00E8488C"/>
    <w:rsid w:val="00E85678"/>
    <w:rsid w:val="00E97B29"/>
    <w:rsid w:val="00EC2836"/>
    <w:rsid w:val="00ED0714"/>
    <w:rsid w:val="00EE75D3"/>
    <w:rsid w:val="00EF3474"/>
    <w:rsid w:val="00F026CD"/>
    <w:rsid w:val="00F30E56"/>
    <w:rsid w:val="00F52168"/>
    <w:rsid w:val="00F543D6"/>
    <w:rsid w:val="00F65947"/>
    <w:rsid w:val="00F844AB"/>
    <w:rsid w:val="00F969F2"/>
    <w:rsid w:val="00FA2BE5"/>
    <w:rsid w:val="00FA58A3"/>
    <w:rsid w:val="00FD1793"/>
    <w:rsid w:val="00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DC8C14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34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hgkelc">
    <w:name w:val="hgkelc"/>
    <w:basedOn w:val="Domylnaczcionkaakapitu"/>
    <w:rsid w:val="00457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8FFDB-43B1-43E7-A51C-6E20987A4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4CA639-732F-4786-8FF2-E4FFCDC0D5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9A08E4-104E-462F-99C9-952EF6D85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3796</Words>
  <Characters>22780</Characters>
  <Application>Microsoft Office Word</Application>
  <DocSecurity>0</DocSecurity>
  <Lines>189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26523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Kubryń</cp:lastModifiedBy>
  <cp:revision>6</cp:revision>
  <cp:lastPrinted>2016-05-23T16:09:00Z</cp:lastPrinted>
  <dcterms:created xsi:type="dcterms:W3CDTF">2021-09-18T20:55:00Z</dcterms:created>
  <dcterms:modified xsi:type="dcterms:W3CDTF">2021-09-19T15:44:00Z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